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DAF" w:rsidRDefault="00162DAF" w:rsidP="00162DAF">
      <w:pPr>
        <w:keepNext/>
        <w:keepLines/>
        <w:spacing w:before="240" w:after="200" w:line="240" w:lineRule="auto"/>
        <w:outlineLvl w:val="1"/>
        <w:rPr>
          <w:rFonts w:ascii="Calibri" w:eastAsia="Times New Roman" w:hAnsi="Calibri" w:cs="Times New Roman"/>
          <w:b/>
          <w:bCs/>
          <w:color w:val="4F81BD"/>
          <w:sz w:val="26"/>
          <w:szCs w:val="26"/>
          <w:lang w:eastAsia="fi-FI"/>
        </w:rPr>
      </w:pPr>
      <w:r w:rsidRPr="00162DAF">
        <w:rPr>
          <w:rFonts w:ascii="Calibri" w:eastAsia="Times New Roman" w:hAnsi="Calibri" w:cs="Times New Roman"/>
          <w:b/>
          <w:bCs/>
          <w:color w:val="4F81BD"/>
          <w:sz w:val="26"/>
          <w:szCs w:val="26"/>
          <w:lang w:eastAsia="fi-FI"/>
        </w:rPr>
        <w:t xml:space="preserve">7 </w:t>
      </w:r>
      <w:bookmarkStart w:id="0" w:name="_Toc481593982"/>
      <w:bookmarkStart w:id="1" w:name="_Toc500246035"/>
      <w:r w:rsidRPr="00162DAF">
        <w:rPr>
          <w:rFonts w:ascii="Calibri" w:eastAsia="Times New Roman" w:hAnsi="Calibri" w:cs="Times New Roman"/>
          <w:b/>
          <w:bCs/>
          <w:color w:val="4F81BD"/>
          <w:sz w:val="26"/>
          <w:szCs w:val="26"/>
          <w:lang w:eastAsia="fi-FI"/>
        </w:rPr>
        <w:t>Luku</w:t>
      </w:r>
      <w:bookmarkStart w:id="2" w:name="_Toc481593983"/>
      <w:bookmarkEnd w:id="0"/>
      <w:r w:rsidRPr="00162DAF">
        <w:rPr>
          <w:rFonts w:ascii="Calibri" w:eastAsia="Times New Roman" w:hAnsi="Calibri" w:cs="Times New Roman"/>
          <w:b/>
          <w:bCs/>
          <w:color w:val="4F81BD"/>
          <w:sz w:val="26"/>
          <w:szCs w:val="26"/>
          <w:lang w:eastAsia="fi-FI"/>
        </w:rPr>
        <w:br/>
      </w:r>
      <w:r w:rsidRPr="00162DAF">
        <w:rPr>
          <w:rFonts w:ascii="Calibri" w:eastAsia="Times New Roman" w:hAnsi="Calibri" w:cs="Times New Roman"/>
          <w:b/>
          <w:bCs/>
          <w:color w:val="FF0000"/>
          <w:sz w:val="26"/>
          <w:szCs w:val="26"/>
          <w:lang w:eastAsia="fi-FI"/>
        </w:rPr>
        <w:t xml:space="preserve">Tiedonhallinnan ja </w:t>
      </w:r>
      <w:r w:rsidRPr="00162DAF">
        <w:rPr>
          <w:rFonts w:ascii="Calibri" w:eastAsia="Times New Roman" w:hAnsi="Calibri" w:cs="Times New Roman"/>
          <w:b/>
          <w:bCs/>
          <w:color w:val="4F81BD"/>
          <w:sz w:val="26"/>
          <w:szCs w:val="26"/>
          <w:lang w:eastAsia="fi-FI"/>
        </w:rPr>
        <w:t>Asiakirjahallinnon järjestäminen</w:t>
      </w:r>
      <w:bookmarkEnd w:id="1"/>
      <w:r w:rsidRPr="00162DAF">
        <w:rPr>
          <w:rFonts w:ascii="Calibri" w:eastAsia="Times New Roman" w:hAnsi="Calibri" w:cs="Times New Roman"/>
          <w:b/>
          <w:bCs/>
          <w:color w:val="4F81BD"/>
          <w:sz w:val="26"/>
          <w:szCs w:val="26"/>
          <w:lang w:eastAsia="fi-FI"/>
        </w:rPr>
        <w:t xml:space="preserve"> </w:t>
      </w:r>
      <w:bookmarkEnd w:id="2"/>
    </w:p>
    <w:p w:rsidR="00CD4156" w:rsidRPr="00162DAF" w:rsidRDefault="00CD4156" w:rsidP="00162DAF">
      <w:pPr>
        <w:keepNext/>
        <w:keepLines/>
        <w:spacing w:before="240" w:after="200" w:line="240" w:lineRule="auto"/>
        <w:outlineLvl w:val="1"/>
        <w:rPr>
          <w:rFonts w:ascii="Calibri" w:eastAsia="Times New Roman" w:hAnsi="Calibri" w:cs="Times New Roman"/>
          <w:b/>
          <w:bCs/>
          <w:color w:val="FF0000"/>
          <w:sz w:val="26"/>
          <w:szCs w:val="26"/>
          <w:lang w:eastAsia="fi-FI"/>
        </w:rPr>
      </w:pPr>
      <w:r w:rsidRPr="00CD4156">
        <w:rPr>
          <w:color w:val="FF0000"/>
        </w:rPr>
        <w:t>Tiedonhallinnalla tarkoitetaan viranomaisen tehtävien hoidossa tai sen muussa toiminnassa syntyviin tarpeisiin perustuvia toimia ja tietoturvallisuustoimenpiteitä viranomaisen tietoaineistojen, niiden käsittelyvaiheiden ja tietoaineistoihin sisältyvien tietojen hallinnoimiseksi riippumatta tietoaineistojen tallentamistavasta ja muista käsittelytavoista. (</w:t>
      </w:r>
      <w:proofErr w:type="spellStart"/>
      <w:r w:rsidRPr="00CD4156">
        <w:rPr>
          <w:color w:val="FF0000"/>
        </w:rPr>
        <w:t>TihL</w:t>
      </w:r>
      <w:proofErr w:type="spellEnd"/>
      <w:r w:rsidRPr="00CD4156">
        <w:rPr>
          <w:color w:val="FF0000"/>
        </w:rPr>
        <w:t xml:space="preserve"> 2 §)</w:t>
      </w:r>
    </w:p>
    <w:p w:rsidR="00CD4156" w:rsidRDefault="00162DAF" w:rsidP="00162DAF">
      <w:pPr>
        <w:spacing w:after="0" w:line="240" w:lineRule="auto"/>
        <w:jc w:val="both"/>
        <w:rPr>
          <w:rFonts w:ascii="Calibri" w:eastAsia="Times New Roman" w:hAnsi="Calibri" w:cs="Times New Roman"/>
          <w:lang w:eastAsia="fi-FI"/>
        </w:rPr>
      </w:pPr>
      <w:r w:rsidRPr="00162DAF">
        <w:rPr>
          <w:rFonts w:ascii="Calibri" w:eastAsia="Times New Roman" w:hAnsi="Calibri" w:cs="Times New Roman"/>
          <w:iCs/>
          <w:strike/>
          <w:lang w:eastAsia="fi-FI"/>
        </w:rPr>
        <w:t>Tiedonhallinnalla tarkoitetaan</w:t>
      </w:r>
      <w:r w:rsidRPr="00162DAF">
        <w:rPr>
          <w:rFonts w:ascii="Calibri" w:eastAsia="Times New Roman" w:hAnsi="Calibri" w:cs="Times New Roman"/>
          <w:strike/>
          <w:lang w:eastAsia="fi-FI"/>
        </w:rPr>
        <w:t xml:space="preserve"> kunnan hankkimaan, tuottamaan, käyttämään ja säilyttämään tietoon kohdistuvia toimenpiteitä. Tällaista tietoa tulee hallinnoida ja käsitellä siten, että tieto on luotettavaa, tehokkaasti hyödynnettävää ja tuottavuutta edistävää kaikissa toiminnan tarpeissa ja erilaisissa käyttötarkoituksissa.</w:t>
      </w:r>
      <w:r w:rsidRPr="00162DAF">
        <w:rPr>
          <w:rFonts w:ascii="Calibri" w:eastAsia="Times New Roman" w:hAnsi="Calibri" w:cs="Times New Roman"/>
          <w:lang w:eastAsia="fi-FI"/>
        </w:rPr>
        <w:t xml:space="preserve"> </w:t>
      </w:r>
    </w:p>
    <w:p w:rsidR="00CD4156" w:rsidRDefault="00CD4156" w:rsidP="00162DAF">
      <w:pPr>
        <w:spacing w:after="0" w:line="240" w:lineRule="auto"/>
        <w:jc w:val="both"/>
        <w:rPr>
          <w:rFonts w:ascii="Calibri" w:eastAsia="Times New Roman" w:hAnsi="Calibri" w:cs="Times New Roman"/>
          <w:lang w:eastAsia="fi-FI"/>
        </w:rPr>
      </w:pPr>
    </w:p>
    <w:p w:rsidR="00CD4156" w:rsidRDefault="00CD4156" w:rsidP="00162DAF">
      <w:pPr>
        <w:spacing w:after="0" w:line="240" w:lineRule="auto"/>
        <w:jc w:val="both"/>
        <w:rPr>
          <w:rFonts w:ascii="Calibri" w:eastAsia="Times New Roman" w:hAnsi="Calibri" w:cs="Times New Roman"/>
          <w:color w:val="FF0000"/>
          <w:lang w:eastAsia="fi-FI"/>
        </w:rPr>
      </w:pPr>
      <w:r w:rsidRPr="00CD4156">
        <w:rPr>
          <w:rFonts w:ascii="Calibri" w:eastAsia="Times New Roman" w:hAnsi="Calibri" w:cs="Times New Roman"/>
          <w:color w:val="FF0000"/>
          <w:lang w:eastAsia="fi-FI"/>
        </w:rPr>
        <w:t>Kunnat ja kuntayhtymät ovat tiedonhallintalaissa tarkoitettuja tiedonhallintayksikköjä. Tiedonhallintayksikön tehtävänä on järjestää tiedonhallinta vaatimusten mukaisesti. Tiedonhallintayksikön johtona toimii pääsääntöisesti kunnanhallitus. Johdon on huolehdittava, että tiedonhallintaan liittyvät vastuut on määritelty. (</w:t>
      </w:r>
      <w:proofErr w:type="spellStart"/>
      <w:r w:rsidRPr="00CD4156">
        <w:rPr>
          <w:rFonts w:ascii="Calibri" w:eastAsia="Times New Roman" w:hAnsi="Calibri" w:cs="Times New Roman"/>
          <w:color w:val="FF0000"/>
          <w:lang w:eastAsia="fi-FI"/>
        </w:rPr>
        <w:t>TihL</w:t>
      </w:r>
      <w:proofErr w:type="spellEnd"/>
      <w:r w:rsidRPr="00CD4156">
        <w:rPr>
          <w:rFonts w:ascii="Calibri" w:eastAsia="Times New Roman" w:hAnsi="Calibri" w:cs="Times New Roman"/>
          <w:color w:val="FF0000"/>
          <w:lang w:eastAsia="fi-FI"/>
        </w:rPr>
        <w:t>)</w:t>
      </w:r>
    </w:p>
    <w:p w:rsidR="00715259" w:rsidRPr="00CD4156" w:rsidRDefault="00715259" w:rsidP="00162DAF">
      <w:pPr>
        <w:spacing w:after="0" w:line="240" w:lineRule="auto"/>
        <w:jc w:val="both"/>
        <w:rPr>
          <w:rFonts w:ascii="Calibri" w:eastAsia="Times New Roman" w:hAnsi="Calibri" w:cs="Times New Roman"/>
          <w:color w:val="FF0000"/>
          <w:lang w:eastAsia="fi-FI"/>
        </w:rPr>
      </w:pPr>
    </w:p>
    <w:p w:rsidR="00CD4156" w:rsidRPr="00715259" w:rsidRDefault="00715259" w:rsidP="00162DAF">
      <w:pPr>
        <w:spacing w:after="0" w:line="240" w:lineRule="auto"/>
        <w:jc w:val="both"/>
        <w:rPr>
          <w:rFonts w:ascii="Calibri" w:eastAsia="Times New Roman" w:hAnsi="Calibri" w:cs="Times New Roman"/>
          <w:color w:val="FF0000"/>
          <w:lang w:eastAsia="fi-FI"/>
        </w:rPr>
      </w:pPr>
      <w:r w:rsidRPr="00715259">
        <w:rPr>
          <w:rFonts w:ascii="Calibri" w:eastAsia="Times New Roman" w:hAnsi="Calibri" w:cs="Times New Roman"/>
          <w:color w:val="FF0000"/>
          <w:lang w:eastAsia="fi-FI"/>
        </w:rPr>
        <w:t>Asiakirjahallinto ohjaa, valvoo ja kehittää asiakirjatietojen tuottamista, käsittelyä, säilyttämistä, hävittämistä ja arkistointia sekä pitää hakumenetelmien avulla asiakirjatiedot helposti saatavilla.</w:t>
      </w:r>
    </w:p>
    <w:p w:rsidR="00715259" w:rsidRDefault="00715259" w:rsidP="00162DAF">
      <w:pPr>
        <w:spacing w:after="0" w:line="240" w:lineRule="auto"/>
        <w:jc w:val="both"/>
        <w:rPr>
          <w:rFonts w:ascii="Calibri" w:eastAsia="Times New Roman" w:hAnsi="Calibri" w:cs="Times New Roman"/>
          <w:lang w:eastAsia="fi-FI"/>
        </w:rPr>
      </w:pPr>
    </w:p>
    <w:p w:rsidR="00162DAF" w:rsidRPr="00162DAF" w:rsidRDefault="00162DAF" w:rsidP="00162DAF">
      <w:pPr>
        <w:spacing w:after="0" w:line="240" w:lineRule="auto"/>
        <w:jc w:val="both"/>
        <w:rPr>
          <w:rFonts w:ascii="Calibri" w:eastAsia="Times New Roman" w:hAnsi="Calibri" w:cs="Times New Roman"/>
          <w:lang w:eastAsia="fi-FI"/>
        </w:rPr>
      </w:pPr>
      <w:r w:rsidRPr="00162DAF">
        <w:rPr>
          <w:rFonts w:ascii="Calibri" w:eastAsia="Times New Roman" w:hAnsi="Calibri" w:cs="Times New Roman"/>
          <w:lang w:eastAsia="fi-FI"/>
        </w:rPr>
        <w:t>Hallinnon julkisuusperiaatteen mukaan viranomaisen asiakirjat ovat julkisia ja niiden salassapidosta säädetään lailla.</w:t>
      </w:r>
      <w:r w:rsidR="00715259">
        <w:rPr>
          <w:rFonts w:ascii="Calibri" w:eastAsia="Times New Roman" w:hAnsi="Calibri" w:cs="Times New Roman"/>
          <w:lang w:eastAsia="fi-FI"/>
        </w:rPr>
        <w:t xml:space="preserve"> </w:t>
      </w:r>
      <w:r w:rsidR="00715259" w:rsidRPr="00715259">
        <w:rPr>
          <w:rFonts w:ascii="Calibri" w:eastAsia="Times New Roman" w:hAnsi="Calibri" w:cs="Times New Roman"/>
          <w:color w:val="FF0000"/>
          <w:lang w:eastAsia="fi-FI"/>
        </w:rPr>
        <w:t>Tietosuojasääntelyn</w:t>
      </w:r>
      <w:r w:rsidRPr="00162DAF">
        <w:rPr>
          <w:rFonts w:ascii="Calibri" w:eastAsia="Times New Roman" w:hAnsi="Calibri" w:cs="Times New Roman"/>
          <w:color w:val="FF0000"/>
          <w:lang w:eastAsia="fi-FI"/>
        </w:rPr>
        <w:t xml:space="preserve"> </w:t>
      </w:r>
      <w:r w:rsidRPr="00162DAF">
        <w:rPr>
          <w:rFonts w:ascii="Calibri" w:eastAsia="Times New Roman" w:hAnsi="Calibri" w:cs="Times New Roman"/>
          <w:strike/>
          <w:lang w:eastAsia="fi-FI"/>
        </w:rPr>
        <w:t>Henkilötietolain</w:t>
      </w:r>
      <w:r w:rsidRPr="00162DAF">
        <w:rPr>
          <w:rFonts w:ascii="Calibri" w:eastAsia="Times New Roman" w:hAnsi="Calibri" w:cs="Times New Roman"/>
          <w:lang w:eastAsia="fi-FI"/>
        </w:rPr>
        <w:t xml:space="preserve"> velvoitteilla toteutetaan yksityisyyden suojaa henkilötietoja käsiteltäessä.</w:t>
      </w:r>
    </w:p>
    <w:p w:rsidR="008778B2" w:rsidRDefault="00162DAF" w:rsidP="00162DAF">
      <w:pPr>
        <w:keepNext/>
        <w:keepLines/>
        <w:spacing w:before="240" w:after="200" w:line="240" w:lineRule="auto"/>
        <w:outlineLvl w:val="2"/>
        <w:rPr>
          <w:rFonts w:ascii="Calibri" w:eastAsia="Times New Roman" w:hAnsi="Calibri" w:cs="Times New Roman"/>
          <w:b/>
          <w:bCs/>
          <w:color w:val="4F81BD"/>
          <w:szCs w:val="20"/>
          <w:lang w:eastAsia="fi-FI"/>
        </w:rPr>
      </w:pPr>
      <w:bookmarkStart w:id="3" w:name="_Toc500246036"/>
      <w:r w:rsidRPr="00162DAF">
        <w:rPr>
          <w:rFonts w:ascii="Calibri" w:eastAsia="Times New Roman" w:hAnsi="Calibri" w:cs="Times New Roman"/>
          <w:b/>
          <w:bCs/>
          <w:color w:val="4F81BD"/>
          <w:szCs w:val="20"/>
          <w:lang w:eastAsia="fi-FI"/>
        </w:rPr>
        <w:t>64 §</w:t>
      </w:r>
    </w:p>
    <w:p w:rsidR="00162DAF" w:rsidRDefault="00162DAF" w:rsidP="00162DAF">
      <w:pPr>
        <w:keepNext/>
        <w:keepLines/>
        <w:spacing w:before="240" w:after="200" w:line="240" w:lineRule="auto"/>
        <w:outlineLvl w:val="2"/>
        <w:rPr>
          <w:rFonts w:ascii="Calibri" w:eastAsia="Times New Roman" w:hAnsi="Calibri" w:cs="Times New Roman"/>
          <w:b/>
          <w:bCs/>
          <w:color w:val="4F81BD"/>
          <w:szCs w:val="20"/>
          <w:lang w:eastAsia="fi-FI"/>
        </w:rPr>
      </w:pPr>
      <w:r w:rsidRPr="00162DAF">
        <w:rPr>
          <w:rFonts w:ascii="Calibri" w:eastAsia="Times New Roman" w:hAnsi="Calibri" w:cs="Times New Roman"/>
          <w:b/>
          <w:bCs/>
          <w:color w:val="4F81BD"/>
          <w:szCs w:val="20"/>
          <w:lang w:eastAsia="fi-FI"/>
        </w:rPr>
        <w:br/>
        <w:t xml:space="preserve">Kunnanhallituksen </w:t>
      </w:r>
      <w:proofErr w:type="gramStart"/>
      <w:r w:rsidR="00715259" w:rsidRPr="00715259">
        <w:rPr>
          <w:rFonts w:ascii="Calibri" w:eastAsia="Times New Roman" w:hAnsi="Calibri" w:cs="Times New Roman"/>
          <w:b/>
          <w:bCs/>
          <w:color w:val="FF0000"/>
          <w:szCs w:val="20"/>
          <w:lang w:eastAsia="fi-FI"/>
        </w:rPr>
        <w:t>tiedonhallinnan  ja</w:t>
      </w:r>
      <w:proofErr w:type="gramEnd"/>
      <w:r w:rsidR="00715259" w:rsidRPr="00715259">
        <w:rPr>
          <w:rFonts w:ascii="Calibri" w:eastAsia="Times New Roman" w:hAnsi="Calibri" w:cs="Times New Roman"/>
          <w:b/>
          <w:bCs/>
          <w:color w:val="FF0000"/>
          <w:szCs w:val="20"/>
          <w:lang w:eastAsia="fi-FI"/>
        </w:rPr>
        <w:t xml:space="preserve"> </w:t>
      </w:r>
      <w:r w:rsidRPr="00162DAF">
        <w:rPr>
          <w:rFonts w:ascii="Calibri" w:eastAsia="Times New Roman" w:hAnsi="Calibri" w:cs="Times New Roman"/>
          <w:b/>
          <w:bCs/>
          <w:color w:val="4F81BD"/>
          <w:szCs w:val="20"/>
          <w:lang w:eastAsia="fi-FI"/>
        </w:rPr>
        <w:t>asiakirjahallinnon tehtävät</w:t>
      </w:r>
      <w:bookmarkEnd w:id="3"/>
    </w:p>
    <w:p w:rsidR="008778B2" w:rsidRPr="000E007C" w:rsidRDefault="008778B2" w:rsidP="008778B2">
      <w:pPr>
        <w:rPr>
          <w:rFonts w:ascii="Calibri" w:eastAsia="Times New Roman" w:hAnsi="Calibri" w:cs="Times New Roman"/>
          <w:strike/>
          <w:lang w:eastAsia="fi-FI"/>
        </w:rPr>
      </w:pPr>
      <w:r w:rsidRPr="000E007C">
        <w:rPr>
          <w:rFonts w:ascii="Calibri" w:eastAsia="Times New Roman" w:hAnsi="Calibri" w:cs="Times New Roman"/>
          <w:strike/>
          <w:lang w:eastAsia="fi-FI"/>
        </w:rPr>
        <w:t>Arkistolain 9 §:n mukaan arkistotoimen järjestäminen kunnassa kuuluu kunnanhallitukselle. Kunnanhallituksen on määrättävä se viranhaltija tai toimihenkilö, joka johtaa kunnan arkistotointa ja arkistonmuodostusta sekä huolehtii kunnan pysyvästi säilytettävistä asiakirjoista. Kunnanhallitus:</w:t>
      </w:r>
    </w:p>
    <w:p w:rsidR="008778B2" w:rsidRPr="000E007C" w:rsidRDefault="008778B2" w:rsidP="008778B2">
      <w:pPr>
        <w:numPr>
          <w:ilvl w:val="0"/>
          <w:numId w:val="1"/>
        </w:numPr>
        <w:rPr>
          <w:rFonts w:ascii="Calibri" w:eastAsia="Times New Roman" w:hAnsi="Calibri" w:cs="Times New Roman"/>
          <w:strike/>
          <w:lang w:eastAsia="fi-FI"/>
        </w:rPr>
      </w:pPr>
      <w:r w:rsidRPr="000E007C">
        <w:rPr>
          <w:rFonts w:ascii="Calibri" w:eastAsia="Times New Roman" w:hAnsi="Calibri" w:cs="Times New Roman"/>
          <w:strike/>
          <w:lang w:eastAsia="fi-FI"/>
        </w:rPr>
        <w:t>vastaa hyvän tiedonhallintatavan ja hyvän henkilötietojen käsittelyn toteuttamisesta</w:t>
      </w:r>
    </w:p>
    <w:p w:rsidR="008778B2" w:rsidRPr="000E007C" w:rsidRDefault="008778B2" w:rsidP="008778B2">
      <w:pPr>
        <w:numPr>
          <w:ilvl w:val="0"/>
          <w:numId w:val="1"/>
        </w:numPr>
        <w:rPr>
          <w:rFonts w:ascii="Calibri" w:eastAsia="Times New Roman" w:hAnsi="Calibri" w:cs="Times New Roman"/>
          <w:strike/>
          <w:lang w:eastAsia="fi-FI"/>
        </w:rPr>
      </w:pPr>
      <w:r w:rsidRPr="000E007C">
        <w:rPr>
          <w:rFonts w:ascii="Calibri" w:eastAsia="Times New Roman" w:hAnsi="Calibri" w:cs="Times New Roman"/>
          <w:strike/>
          <w:lang w:eastAsia="fi-FI"/>
        </w:rPr>
        <w:t>määrää kunnan asiakirjahallintoa johtavan viranhaltijan</w:t>
      </w:r>
    </w:p>
    <w:p w:rsidR="000E007C" w:rsidRPr="000E007C" w:rsidRDefault="000E007C" w:rsidP="000E007C">
      <w:pPr>
        <w:pStyle w:val="Eivli"/>
        <w:ind w:firstLine="644"/>
        <w:rPr>
          <w:strike/>
          <w:lang w:eastAsia="fi-FI"/>
        </w:rPr>
      </w:pPr>
      <w:r w:rsidRPr="000E007C">
        <w:rPr>
          <w:strike/>
          <w:lang w:eastAsia="fi-FI"/>
        </w:rPr>
        <w:t xml:space="preserve">3.     </w:t>
      </w:r>
      <w:r w:rsidR="008778B2" w:rsidRPr="000E007C">
        <w:rPr>
          <w:strike/>
          <w:lang w:eastAsia="fi-FI"/>
        </w:rPr>
        <w:t>antaa tarkemmat</w:t>
      </w:r>
      <w:r w:rsidR="008778B2" w:rsidRPr="000E007C">
        <w:rPr>
          <w:strike/>
          <w:rtl/>
          <w:lang w:eastAsia="fi-FI" w:bidi="ar-YE"/>
        </w:rPr>
        <w:t xml:space="preserve"> </w:t>
      </w:r>
      <w:r w:rsidR="008778B2" w:rsidRPr="000E007C">
        <w:rPr>
          <w:strike/>
          <w:lang w:eastAsia="fi-FI"/>
        </w:rPr>
        <w:t xml:space="preserve">määräykset asiakirjahallinnon hoitamisesta ja asiakirjahallinnon johtavan </w:t>
      </w:r>
    </w:p>
    <w:p w:rsidR="008778B2" w:rsidRPr="000E007C" w:rsidRDefault="000E007C" w:rsidP="000E007C">
      <w:pPr>
        <w:pStyle w:val="Eivli"/>
        <w:ind w:firstLine="644"/>
        <w:rPr>
          <w:strike/>
          <w:lang w:eastAsia="fi-FI"/>
        </w:rPr>
      </w:pPr>
      <w:r w:rsidRPr="000E007C">
        <w:rPr>
          <w:strike/>
          <w:lang w:eastAsia="fi-FI"/>
        </w:rPr>
        <w:t xml:space="preserve">        </w:t>
      </w:r>
      <w:r w:rsidR="008778B2" w:rsidRPr="000E007C">
        <w:rPr>
          <w:strike/>
          <w:lang w:eastAsia="fi-FI"/>
        </w:rPr>
        <w:t>viranhaltijan, toimialojen sekä</w:t>
      </w:r>
      <w:r w:rsidR="008778B2" w:rsidRPr="000E007C">
        <w:rPr>
          <w:strike/>
          <w:rtl/>
          <w:lang w:eastAsia="fi-FI" w:bidi="ar-YE"/>
        </w:rPr>
        <w:t xml:space="preserve"> </w:t>
      </w:r>
      <w:r w:rsidR="008778B2" w:rsidRPr="000E007C">
        <w:rPr>
          <w:strike/>
          <w:lang w:eastAsia="fi-FI"/>
        </w:rPr>
        <w:t>toimialojen asiakirjahallinnosta vastaavien henkilöiden tehtävistä</w:t>
      </w:r>
    </w:p>
    <w:p w:rsidR="000E007C" w:rsidRPr="000E007C" w:rsidRDefault="000E007C" w:rsidP="000E007C">
      <w:pPr>
        <w:pStyle w:val="Eivli"/>
        <w:ind w:firstLine="644"/>
        <w:rPr>
          <w:strike/>
          <w:lang w:eastAsia="fi-FI"/>
        </w:rPr>
      </w:pPr>
      <w:r w:rsidRPr="000E007C">
        <w:rPr>
          <w:strike/>
          <w:lang w:eastAsia="fi-FI"/>
        </w:rPr>
        <w:t xml:space="preserve">4.     päättää tiedonohjaussuunnitelman (TOS, </w:t>
      </w:r>
      <w:proofErr w:type="spellStart"/>
      <w:proofErr w:type="gramStart"/>
      <w:r w:rsidRPr="000E007C">
        <w:rPr>
          <w:strike/>
          <w:lang w:eastAsia="fi-FI"/>
        </w:rPr>
        <w:t>eAMS</w:t>
      </w:r>
      <w:proofErr w:type="spellEnd"/>
      <w:r w:rsidRPr="000E007C">
        <w:rPr>
          <w:strike/>
          <w:lang w:eastAsia="fi-FI"/>
        </w:rPr>
        <w:t>,  AMS</w:t>
      </w:r>
      <w:proofErr w:type="gramEnd"/>
      <w:r w:rsidRPr="000E007C">
        <w:rPr>
          <w:strike/>
          <w:lang w:eastAsia="fi-FI"/>
        </w:rPr>
        <w:t xml:space="preserve"> ) yleisistä periaatteista (sisältö, laadinnan</w:t>
      </w:r>
    </w:p>
    <w:p w:rsidR="000E007C" w:rsidRPr="000E007C" w:rsidRDefault="000E007C" w:rsidP="000E007C">
      <w:pPr>
        <w:pStyle w:val="Eivli"/>
        <w:ind w:firstLine="644"/>
        <w:rPr>
          <w:strike/>
          <w:lang w:eastAsia="fi-FI"/>
        </w:rPr>
      </w:pPr>
      <w:r w:rsidRPr="000E007C">
        <w:rPr>
          <w:strike/>
          <w:lang w:eastAsia="fi-FI"/>
        </w:rPr>
        <w:t xml:space="preserve">        vastuut, </w:t>
      </w:r>
      <w:proofErr w:type="gramStart"/>
      <w:r w:rsidRPr="000E007C">
        <w:rPr>
          <w:strike/>
          <w:lang w:eastAsia="fi-FI"/>
        </w:rPr>
        <w:t>vahvistaminen  käyttöön</w:t>
      </w:r>
      <w:proofErr w:type="gramEnd"/>
      <w:r w:rsidRPr="000E007C">
        <w:rPr>
          <w:strike/>
          <w:lang w:eastAsia="fi-FI"/>
        </w:rPr>
        <w:t>, valvonta ja seuranta) sekä</w:t>
      </w:r>
    </w:p>
    <w:p w:rsidR="000E007C" w:rsidRPr="000E007C" w:rsidRDefault="000E007C" w:rsidP="000E007C">
      <w:pPr>
        <w:pStyle w:val="Eivli"/>
        <w:ind w:firstLine="644"/>
        <w:rPr>
          <w:strike/>
          <w:lang w:eastAsia="fi-FI"/>
        </w:rPr>
      </w:pPr>
      <w:r w:rsidRPr="000E007C">
        <w:rPr>
          <w:strike/>
          <w:lang w:eastAsia="fi-FI"/>
        </w:rPr>
        <w:t xml:space="preserve">5.    nimeää kunnan arkistonmuodostajat ja rekisterinpitäjät, mikäli hallintosäännössä ei ole </w:t>
      </w:r>
    </w:p>
    <w:p w:rsidR="000E007C" w:rsidRPr="000E007C" w:rsidRDefault="000E007C" w:rsidP="000E007C">
      <w:pPr>
        <w:pStyle w:val="Eivli"/>
        <w:ind w:firstLine="644"/>
        <w:rPr>
          <w:strike/>
          <w:lang w:eastAsia="fi-FI"/>
        </w:rPr>
      </w:pPr>
      <w:r w:rsidRPr="000E007C">
        <w:rPr>
          <w:strike/>
          <w:lang w:eastAsia="fi-FI"/>
        </w:rPr>
        <w:t xml:space="preserve">       määrätty rekisterinpitäjää. Kunnan arkistonmuodostajia ja rekisterinpitäjiä voivat olla </w:t>
      </w:r>
    </w:p>
    <w:p w:rsidR="000E007C" w:rsidRPr="000E007C" w:rsidRDefault="000E007C" w:rsidP="000E007C">
      <w:pPr>
        <w:pStyle w:val="Eivli"/>
        <w:ind w:firstLine="644"/>
        <w:rPr>
          <w:lang w:eastAsia="fi-FI"/>
        </w:rPr>
      </w:pPr>
      <w:r w:rsidRPr="000E007C">
        <w:rPr>
          <w:strike/>
          <w:lang w:eastAsia="fi-FI"/>
        </w:rPr>
        <w:t xml:space="preserve">       viranomainen, toimiala tai tehtävä.</w:t>
      </w:r>
    </w:p>
    <w:p w:rsidR="000E007C" w:rsidRPr="000E007C" w:rsidRDefault="000E007C" w:rsidP="000E007C">
      <w:pPr>
        <w:ind w:left="1004"/>
        <w:rPr>
          <w:rFonts w:ascii="Calibri" w:eastAsia="Times New Roman" w:hAnsi="Calibri" w:cs="Times New Roman"/>
          <w:lang w:eastAsia="fi-FI"/>
        </w:rPr>
      </w:pPr>
    </w:p>
    <w:p w:rsidR="000E007C" w:rsidRDefault="000E007C" w:rsidP="008778B2">
      <w:pPr>
        <w:rPr>
          <w:rFonts w:ascii="Calibri" w:eastAsia="Times New Roman" w:hAnsi="Calibri" w:cs="Times New Roman"/>
          <w:lang w:eastAsia="fi-FI"/>
        </w:rPr>
      </w:pPr>
    </w:p>
    <w:p w:rsidR="000E007C" w:rsidRPr="008778B2" w:rsidRDefault="000E007C" w:rsidP="008778B2">
      <w:pPr>
        <w:rPr>
          <w:rFonts w:ascii="Calibri" w:eastAsia="Times New Roman" w:hAnsi="Calibri" w:cs="Times New Roman"/>
          <w:lang w:eastAsia="fi-FI"/>
        </w:rPr>
      </w:pPr>
    </w:p>
    <w:p w:rsidR="008778B2" w:rsidRDefault="008778B2" w:rsidP="008778B2">
      <w:pPr>
        <w:spacing w:after="0" w:line="240" w:lineRule="auto"/>
        <w:jc w:val="both"/>
        <w:rPr>
          <w:rFonts w:ascii="Calibri" w:eastAsia="Times New Roman" w:hAnsi="Calibri" w:cs="Times New Roman"/>
          <w:lang w:eastAsia="fi-FI"/>
        </w:rPr>
      </w:pPr>
    </w:p>
    <w:p w:rsidR="008778B2" w:rsidRDefault="008778B2" w:rsidP="00162DAF">
      <w:pPr>
        <w:keepNext/>
        <w:keepLines/>
        <w:spacing w:before="240" w:after="200" w:line="240" w:lineRule="auto"/>
        <w:outlineLvl w:val="2"/>
        <w:rPr>
          <w:rFonts w:ascii="Calibri" w:eastAsia="Times New Roman" w:hAnsi="Calibri" w:cs="Times New Roman"/>
          <w:b/>
          <w:bCs/>
          <w:color w:val="4F81BD"/>
          <w:szCs w:val="20"/>
          <w:lang w:eastAsia="fi-FI"/>
        </w:rPr>
      </w:pPr>
    </w:p>
    <w:p w:rsidR="00715259" w:rsidRPr="00715259" w:rsidRDefault="00715259" w:rsidP="00715259">
      <w:pPr>
        <w:pStyle w:val="Eivli"/>
        <w:rPr>
          <w:color w:val="FF0000"/>
        </w:rPr>
      </w:pPr>
      <w:r w:rsidRPr="00715259">
        <w:rPr>
          <w:color w:val="FF0000"/>
        </w:rPr>
        <w:t>K</w:t>
      </w:r>
      <w:r w:rsidRPr="00715259">
        <w:rPr>
          <w:color w:val="FF0000"/>
        </w:rPr>
        <w:t xml:space="preserve">unnanhallitus vastaa siitä, että tiedonhallintalain 4.2 §:n vastuut, käytännöt ja valvonta on määritelty kunnassa. Tiedonhallinnan toteuttamiseen liittyvien tehtävien vastuut ovat: </w:t>
      </w:r>
    </w:p>
    <w:p w:rsidR="00715259" w:rsidRPr="00715259" w:rsidRDefault="00715259" w:rsidP="00715259">
      <w:pPr>
        <w:pStyle w:val="Eivli"/>
        <w:rPr>
          <w:color w:val="FF0000"/>
        </w:rPr>
      </w:pPr>
    </w:p>
    <w:p w:rsidR="00715259" w:rsidRPr="00715259" w:rsidRDefault="00715259" w:rsidP="00715259">
      <w:pPr>
        <w:pStyle w:val="Eivli"/>
        <w:rPr>
          <w:color w:val="FF0000"/>
        </w:rPr>
      </w:pPr>
      <w:r w:rsidRPr="00715259">
        <w:rPr>
          <w:color w:val="FF0000"/>
        </w:rPr>
        <w:t xml:space="preserve">1. Vastuu tiedonhallintalain mukaisten kuvausten koostamisesta ja ylläpidosta (tiedonhallintamalli 5 §), muutosvaikutusten arviointi (5 §) ja asiakirjajulkisuutta koskeva kuvaus (28 §), </w:t>
      </w:r>
    </w:p>
    <w:p w:rsidR="00715259" w:rsidRPr="00715259" w:rsidRDefault="00715259" w:rsidP="00715259">
      <w:pPr>
        <w:pStyle w:val="Eivli"/>
        <w:rPr>
          <w:color w:val="FF0000"/>
        </w:rPr>
      </w:pPr>
      <w:r w:rsidRPr="00715259">
        <w:rPr>
          <w:color w:val="FF0000"/>
        </w:rPr>
        <w:t>2. Vastuu 19 §:ssä säädetystä tietoaineistojen sähköiseen muotoon muuttamisesta ja saatavuudesta,</w:t>
      </w:r>
    </w:p>
    <w:p w:rsidR="00715259" w:rsidRPr="00715259" w:rsidRDefault="00715259" w:rsidP="00715259">
      <w:pPr>
        <w:pStyle w:val="Eivli"/>
        <w:rPr>
          <w:color w:val="FF0000"/>
        </w:rPr>
      </w:pPr>
      <w:r w:rsidRPr="00715259">
        <w:rPr>
          <w:color w:val="FF0000"/>
        </w:rPr>
        <w:t>3. Vastuu tietoturvallisuusjärjestelyistä, tietojärjestelmien toiminnasta ja yhteentoimivuudesta sekä tietovarantojen yhteentoimivuudesta (2 §:n 13 kohta, 5 §, 12-17 §, 22 – 24 §) ja</w:t>
      </w:r>
    </w:p>
    <w:p w:rsidR="00715259" w:rsidRDefault="00715259" w:rsidP="00715259">
      <w:pPr>
        <w:pStyle w:val="Eivli"/>
        <w:rPr>
          <w:color w:val="FF0000"/>
        </w:rPr>
      </w:pPr>
      <w:r w:rsidRPr="00715259">
        <w:rPr>
          <w:color w:val="FF0000"/>
        </w:rPr>
        <w:t xml:space="preserve"> 4. Vastuu asianhallinnan ja palvelujen tiedonhallinnan järjestämisestä sekä tietoaineistojen säilyttämisen järjestämisestä (21 §, 25 – 27 §).</w:t>
      </w:r>
    </w:p>
    <w:p w:rsidR="00CB6787" w:rsidRDefault="00CB6787" w:rsidP="00715259">
      <w:pPr>
        <w:pStyle w:val="Eivli"/>
        <w:rPr>
          <w:color w:val="FF0000"/>
        </w:rPr>
      </w:pPr>
    </w:p>
    <w:p w:rsidR="00CB6787" w:rsidRDefault="00CB6787" w:rsidP="00715259">
      <w:pPr>
        <w:pStyle w:val="Eivli"/>
        <w:rPr>
          <w:color w:val="FF0000"/>
        </w:rPr>
      </w:pPr>
      <w:r w:rsidRPr="00CB6787">
        <w:rPr>
          <w:color w:val="FF0000"/>
        </w:rPr>
        <w:t xml:space="preserve">Kunnan tiedonhallinnan toteutusta johtaa kunnanhallituksen alaisena </w:t>
      </w:r>
      <w:r>
        <w:rPr>
          <w:color w:val="FF0000"/>
        </w:rPr>
        <w:t>talous- ja hallintojohtaja.</w:t>
      </w:r>
    </w:p>
    <w:p w:rsidR="00627044" w:rsidRDefault="00627044" w:rsidP="00715259">
      <w:pPr>
        <w:pStyle w:val="Eivli"/>
        <w:rPr>
          <w:color w:val="FF0000"/>
        </w:rPr>
      </w:pPr>
    </w:p>
    <w:p w:rsidR="00627044" w:rsidRPr="00627044" w:rsidRDefault="00CB6787" w:rsidP="00627044">
      <w:pPr>
        <w:pStyle w:val="Eivli"/>
        <w:jc w:val="both"/>
        <w:rPr>
          <w:color w:val="FF0000"/>
        </w:rPr>
      </w:pPr>
      <w:r w:rsidRPr="00CB6787">
        <w:rPr>
          <w:color w:val="FF0000"/>
        </w:rPr>
        <w:t xml:space="preserve">Osastopäälliköt vastaavat siitä, että tiedonhallinnassa noudatetaan tiedonhallintalain 4 luvussa määriteltyjä tietoturvallisuuden perustason vaatimuksia sekä siitä, että henkilötietojen käsittely tapahtuu tietosuojalainsäädännön mukaisesti. </w:t>
      </w:r>
      <w:r w:rsidR="00627044" w:rsidRPr="00627044">
        <w:rPr>
          <w:color w:val="FF0000"/>
        </w:rPr>
        <w:t>Talous- ja hallintojohtaja, tietohallinto ja osastopäälliköt vastaav</w:t>
      </w:r>
      <w:r w:rsidR="004245D7">
        <w:rPr>
          <w:color w:val="FF0000"/>
        </w:rPr>
        <w:t xml:space="preserve">at yhdessä tiedonhallintamallin, asiakirjajulkisuuskuvauksen ja muutosvaikutusten arvioinnin </w:t>
      </w:r>
      <w:r w:rsidR="00627044" w:rsidRPr="00627044">
        <w:rPr>
          <w:color w:val="FF0000"/>
        </w:rPr>
        <w:t>ylläpitämisestä ja päivittämisestä vastuualueidensa mukaisesti.</w:t>
      </w:r>
    </w:p>
    <w:p w:rsidR="00627044" w:rsidRPr="00627044" w:rsidRDefault="00627044" w:rsidP="00627044">
      <w:pPr>
        <w:pStyle w:val="Eivli"/>
        <w:rPr>
          <w:color w:val="FF0000"/>
        </w:rPr>
      </w:pPr>
    </w:p>
    <w:p w:rsidR="002757F9" w:rsidRDefault="002757F9" w:rsidP="00627044">
      <w:pPr>
        <w:pStyle w:val="Eivli"/>
        <w:jc w:val="both"/>
        <w:rPr>
          <w:color w:val="FF0000"/>
        </w:rPr>
      </w:pPr>
      <w:r>
        <w:rPr>
          <w:color w:val="FF0000"/>
        </w:rPr>
        <w:t xml:space="preserve">Tietohallinto / tietoturvavastaava  vastaavat </w:t>
      </w:r>
      <w:r w:rsidR="00CB6787" w:rsidRPr="00CB6787">
        <w:rPr>
          <w:color w:val="FF0000"/>
        </w:rPr>
        <w:t xml:space="preserve"> tietojärjestelmien tietoturvalli</w:t>
      </w:r>
      <w:r>
        <w:rPr>
          <w:color w:val="FF0000"/>
        </w:rPr>
        <w:t xml:space="preserve">suus-, </w:t>
      </w:r>
      <w:proofErr w:type="spellStart"/>
      <w:r>
        <w:rPr>
          <w:color w:val="FF0000"/>
        </w:rPr>
        <w:t>lokitus</w:t>
      </w:r>
      <w:proofErr w:type="spellEnd"/>
      <w:r>
        <w:rPr>
          <w:color w:val="FF0000"/>
        </w:rPr>
        <w:t>-, rajapinta- asioista.</w:t>
      </w:r>
    </w:p>
    <w:p w:rsidR="00627044" w:rsidRDefault="00627044" w:rsidP="00627044">
      <w:pPr>
        <w:pStyle w:val="Eivli"/>
        <w:jc w:val="both"/>
        <w:rPr>
          <w:color w:val="FF0000"/>
        </w:rPr>
      </w:pPr>
    </w:p>
    <w:p w:rsidR="00627044" w:rsidRDefault="00CB6787" w:rsidP="00627044">
      <w:pPr>
        <w:pStyle w:val="Eivli"/>
        <w:jc w:val="both"/>
        <w:rPr>
          <w:color w:val="FF0000"/>
        </w:rPr>
      </w:pPr>
      <w:r w:rsidRPr="00CB6787">
        <w:rPr>
          <w:color w:val="FF0000"/>
        </w:rPr>
        <w:t xml:space="preserve"> </w:t>
      </w:r>
      <w:r w:rsidRPr="00627044">
        <w:rPr>
          <w:color w:val="FF0000"/>
        </w:rPr>
        <w:t>Asiakirjahallintoa ja arkistotointa johtava viranhaltija vastaa asianhallintaan sekä tietoaineistojen arkistointiin ja tuhoamiseen liitt</w:t>
      </w:r>
      <w:r w:rsidR="002757F9" w:rsidRPr="00627044">
        <w:rPr>
          <w:color w:val="FF0000"/>
        </w:rPr>
        <w:t>yvistä asioista.</w:t>
      </w:r>
    </w:p>
    <w:p w:rsidR="00627044" w:rsidRDefault="00627044" w:rsidP="00627044">
      <w:pPr>
        <w:pStyle w:val="Eivli"/>
        <w:jc w:val="both"/>
        <w:rPr>
          <w:color w:val="FF0000"/>
        </w:rPr>
      </w:pPr>
    </w:p>
    <w:p w:rsidR="00CB6787" w:rsidRPr="00CB6787" w:rsidRDefault="00CB6787" w:rsidP="00627044">
      <w:pPr>
        <w:pStyle w:val="Eivli"/>
        <w:jc w:val="both"/>
        <w:rPr>
          <w:color w:val="FF0000"/>
        </w:rPr>
      </w:pPr>
      <w:r w:rsidRPr="00627044">
        <w:rPr>
          <w:color w:val="FF0000"/>
        </w:rPr>
        <w:t>Tietosuoja</w:t>
      </w:r>
      <w:r w:rsidR="00DF6988">
        <w:rPr>
          <w:color w:val="FF0000"/>
        </w:rPr>
        <w:t>-</w:t>
      </w:r>
      <w:r w:rsidRPr="00627044">
        <w:rPr>
          <w:color w:val="FF0000"/>
        </w:rPr>
        <w:t>asetuksen mukaisen selosteen sisällöstä vastaa tietosuojavastaava</w:t>
      </w:r>
    </w:p>
    <w:p w:rsidR="00CB6787" w:rsidRDefault="00CB6787" w:rsidP="00715259">
      <w:pPr>
        <w:pStyle w:val="Eivli"/>
        <w:rPr>
          <w:color w:val="FF0000"/>
        </w:rPr>
      </w:pPr>
    </w:p>
    <w:p w:rsidR="00DF6988" w:rsidRPr="00DF6988" w:rsidRDefault="00DF6988" w:rsidP="00DF6988">
      <w:pPr>
        <w:pStyle w:val="Eivli"/>
        <w:jc w:val="both"/>
        <w:rPr>
          <w:color w:val="FF0000"/>
        </w:rPr>
      </w:pPr>
      <w:r w:rsidRPr="00DF6988">
        <w:rPr>
          <w:color w:val="FF0000"/>
        </w:rPr>
        <w:t>Kunnanhallitus vastaa siitä, että arkistotoime</w:t>
      </w:r>
      <w:r>
        <w:rPr>
          <w:color w:val="FF0000"/>
        </w:rPr>
        <w:t>n</w:t>
      </w:r>
      <w:bookmarkStart w:id="4" w:name="_GoBack"/>
      <w:bookmarkEnd w:id="4"/>
      <w:r w:rsidRPr="00DF6988">
        <w:rPr>
          <w:color w:val="FF0000"/>
        </w:rPr>
        <w:t xml:space="preserve"> vastuut, käytännöt ja valvonta on määritelty kunnan viranomaisen tehtävissä. </w:t>
      </w:r>
    </w:p>
    <w:p w:rsidR="00DF6988" w:rsidRPr="00DF6988" w:rsidRDefault="00DF6988" w:rsidP="00DF6988">
      <w:pPr>
        <w:pStyle w:val="Eivli"/>
        <w:jc w:val="both"/>
        <w:rPr>
          <w:color w:val="FF0000"/>
        </w:rPr>
      </w:pPr>
    </w:p>
    <w:p w:rsidR="00DF6988" w:rsidRPr="00DF6988" w:rsidRDefault="00DF6988" w:rsidP="00DF6988">
      <w:pPr>
        <w:pStyle w:val="Eivli"/>
        <w:jc w:val="both"/>
        <w:rPr>
          <w:i/>
          <w:color w:val="FF0000"/>
        </w:rPr>
      </w:pPr>
      <w:r w:rsidRPr="00DF6988">
        <w:rPr>
          <w:color w:val="FF0000"/>
        </w:rPr>
        <w:t xml:space="preserve"> Kunnanhallituk</w:t>
      </w:r>
      <w:r>
        <w:rPr>
          <w:color w:val="FF0000"/>
        </w:rPr>
        <w:t>sen tulee huolehtia arkistolain</w:t>
      </w:r>
      <w:r w:rsidRPr="00DF6988">
        <w:rPr>
          <w:color w:val="FF0000"/>
        </w:rPr>
        <w:t xml:space="preserve"> 7-9 §:n mukaisista velvoitteista</w:t>
      </w:r>
      <w:r w:rsidRPr="00DF6988">
        <w:rPr>
          <w:i/>
          <w:color w:val="FF0000"/>
        </w:rPr>
        <w:t>:</w:t>
      </w:r>
    </w:p>
    <w:p w:rsidR="00DF6988" w:rsidRDefault="00DF6988" w:rsidP="004245D7">
      <w:pPr>
        <w:pStyle w:val="Eivli"/>
        <w:jc w:val="both"/>
        <w:rPr>
          <w:i/>
          <w:color w:val="FF0000"/>
        </w:rPr>
      </w:pPr>
    </w:p>
    <w:p w:rsidR="00162DAF" w:rsidRPr="00162DAF" w:rsidRDefault="00162DAF" w:rsidP="000E007C">
      <w:pPr>
        <w:numPr>
          <w:ilvl w:val="0"/>
          <w:numId w:val="4"/>
        </w:numPr>
        <w:spacing w:before="120" w:after="0" w:line="240" w:lineRule="auto"/>
        <w:ind w:left="1003" w:hanging="357"/>
        <w:rPr>
          <w:rFonts w:ascii="Calibri" w:eastAsia="Times New Roman" w:hAnsi="Calibri" w:cs="Times New Roman"/>
          <w:lang w:eastAsia="fi-FI"/>
        </w:rPr>
      </w:pPr>
      <w:r w:rsidRPr="00162DAF">
        <w:rPr>
          <w:rFonts w:ascii="Calibri" w:eastAsia="Times New Roman" w:hAnsi="Calibri" w:cs="Times New Roman"/>
          <w:lang w:eastAsia="fi-FI"/>
        </w:rPr>
        <w:t>vastaa hyvän tiedonhallintatavan ja hyvän henkilötietojen käsittelyn toteuttamisesta</w:t>
      </w:r>
    </w:p>
    <w:p w:rsidR="00162DAF" w:rsidRPr="00162DAF" w:rsidRDefault="00162DAF" w:rsidP="000E007C">
      <w:pPr>
        <w:numPr>
          <w:ilvl w:val="0"/>
          <w:numId w:val="4"/>
        </w:numPr>
        <w:spacing w:before="120" w:after="0" w:line="240" w:lineRule="auto"/>
        <w:ind w:left="1003" w:hanging="357"/>
        <w:rPr>
          <w:rFonts w:ascii="Calibri" w:eastAsia="Times New Roman" w:hAnsi="Calibri" w:cs="Times New Roman"/>
          <w:lang w:eastAsia="fi-FI"/>
        </w:rPr>
      </w:pPr>
      <w:r w:rsidRPr="00162DAF">
        <w:rPr>
          <w:rFonts w:ascii="Calibri" w:eastAsia="Times New Roman" w:hAnsi="Calibri" w:cs="Times New Roman"/>
          <w:lang w:eastAsia="fi-FI"/>
        </w:rPr>
        <w:t>määrää kunnan asiakirjahallintoa johtavan viranhaltijan</w:t>
      </w:r>
    </w:p>
    <w:p w:rsidR="00162DAF" w:rsidRPr="00162DAF" w:rsidRDefault="00162DAF" w:rsidP="000E007C">
      <w:pPr>
        <w:numPr>
          <w:ilvl w:val="0"/>
          <w:numId w:val="4"/>
        </w:numPr>
        <w:spacing w:before="120" w:after="0" w:line="240" w:lineRule="auto"/>
        <w:ind w:left="1003" w:hanging="357"/>
        <w:rPr>
          <w:rFonts w:ascii="Calibri" w:eastAsia="Times New Roman" w:hAnsi="Calibri" w:cs="Times New Roman"/>
          <w:lang w:eastAsia="fi-FI"/>
        </w:rPr>
      </w:pPr>
      <w:r w:rsidRPr="00162DAF">
        <w:rPr>
          <w:rFonts w:ascii="Calibri" w:eastAsia="Times New Roman" w:hAnsi="Calibri" w:cs="Times New Roman"/>
          <w:lang w:eastAsia="fi-FI"/>
        </w:rPr>
        <w:t>antaa tarkemmat</w:t>
      </w:r>
      <w:r w:rsidRPr="00162DAF">
        <w:rPr>
          <w:rFonts w:ascii="Calibri" w:eastAsia="Times New Roman" w:hAnsi="Calibri" w:cs="Times New Roman"/>
          <w:rtl/>
          <w:lang w:eastAsia="fi-FI" w:bidi="ar-YE"/>
        </w:rPr>
        <w:t xml:space="preserve"> </w:t>
      </w:r>
      <w:r w:rsidRPr="00162DAF">
        <w:rPr>
          <w:rFonts w:ascii="Calibri" w:eastAsia="Times New Roman" w:hAnsi="Calibri" w:cs="Times New Roman"/>
          <w:lang w:eastAsia="fi-FI"/>
        </w:rPr>
        <w:t>määräykset asiakirjahallinnon hoitamisesta ja asiakirjahallinnon johtavan viranhaltijan</w:t>
      </w:r>
      <w:r w:rsidRPr="00162DAF">
        <w:rPr>
          <w:rFonts w:ascii="Calibri" w:eastAsia="Times New Roman" w:hAnsi="Calibri" w:cs="Times New Roman"/>
          <w:color w:val="365F91"/>
          <w:lang w:eastAsia="fi-FI"/>
        </w:rPr>
        <w:t>,</w:t>
      </w:r>
      <w:r w:rsidRPr="00162DAF">
        <w:rPr>
          <w:rFonts w:ascii="Calibri" w:eastAsia="Times New Roman" w:hAnsi="Calibri" w:cs="Times New Roman"/>
          <w:lang w:eastAsia="fi-FI"/>
        </w:rPr>
        <w:t xml:space="preserve"> toimialojen sekä</w:t>
      </w:r>
      <w:r w:rsidRPr="00162DAF">
        <w:rPr>
          <w:rFonts w:ascii="Calibri" w:eastAsia="Times New Roman" w:hAnsi="Calibri" w:cs="Times New Roman"/>
          <w:rtl/>
          <w:lang w:eastAsia="fi-FI" w:bidi="ar-YE"/>
        </w:rPr>
        <w:t xml:space="preserve"> </w:t>
      </w:r>
      <w:r w:rsidRPr="00162DAF">
        <w:rPr>
          <w:rFonts w:ascii="Calibri" w:eastAsia="Times New Roman" w:hAnsi="Calibri" w:cs="Times New Roman"/>
          <w:lang w:eastAsia="fi-FI"/>
        </w:rPr>
        <w:t>toimialojen asiakirjahallinnosta vastaavien henkilöiden tehtävistä,</w:t>
      </w:r>
    </w:p>
    <w:p w:rsidR="00162DAF" w:rsidRPr="00162DAF" w:rsidRDefault="00162DAF" w:rsidP="000E007C">
      <w:pPr>
        <w:numPr>
          <w:ilvl w:val="0"/>
          <w:numId w:val="4"/>
        </w:numPr>
        <w:spacing w:before="120" w:after="0" w:line="240" w:lineRule="auto"/>
        <w:ind w:left="1003" w:hanging="357"/>
        <w:rPr>
          <w:rFonts w:ascii="Calibri" w:eastAsia="Times New Roman" w:hAnsi="Calibri" w:cs="Times New Roman"/>
          <w:lang w:eastAsia="fi-FI"/>
        </w:rPr>
      </w:pPr>
      <w:r w:rsidRPr="00162DAF">
        <w:rPr>
          <w:rFonts w:ascii="Calibri" w:eastAsia="Times New Roman" w:hAnsi="Calibri" w:cs="Times New Roman"/>
          <w:lang w:eastAsia="fi-FI"/>
        </w:rPr>
        <w:t xml:space="preserve">päättää tiedonohjaussuunnitelman (TOS, </w:t>
      </w:r>
      <w:proofErr w:type="spellStart"/>
      <w:proofErr w:type="gramStart"/>
      <w:r w:rsidRPr="00162DAF">
        <w:rPr>
          <w:rFonts w:ascii="Calibri" w:eastAsia="Times New Roman" w:hAnsi="Calibri" w:cs="Times New Roman"/>
          <w:lang w:eastAsia="fi-FI"/>
        </w:rPr>
        <w:t>eAMS</w:t>
      </w:r>
      <w:proofErr w:type="spellEnd"/>
      <w:r w:rsidRPr="00162DAF">
        <w:rPr>
          <w:rFonts w:ascii="Calibri" w:eastAsia="Times New Roman" w:hAnsi="Calibri" w:cs="Times New Roman"/>
          <w:lang w:eastAsia="fi-FI"/>
        </w:rPr>
        <w:t>,  AMS</w:t>
      </w:r>
      <w:proofErr w:type="gramEnd"/>
      <w:r w:rsidRPr="00162DAF">
        <w:rPr>
          <w:rFonts w:ascii="Calibri" w:eastAsia="Times New Roman" w:hAnsi="Calibri" w:cs="Times New Roman"/>
          <w:lang w:eastAsia="fi-FI"/>
        </w:rPr>
        <w:t xml:space="preserve"> ) yleisistä periaatteista (sisältö, laadinnan vastuut, vahvistaminen  käyttöön, valvonta ja seuranta) sekä</w:t>
      </w:r>
    </w:p>
    <w:p w:rsidR="00162DAF" w:rsidRDefault="00162DAF" w:rsidP="000E007C">
      <w:pPr>
        <w:numPr>
          <w:ilvl w:val="0"/>
          <w:numId w:val="4"/>
        </w:numPr>
        <w:spacing w:before="120" w:after="0" w:line="240" w:lineRule="auto"/>
        <w:ind w:left="1003" w:hanging="357"/>
        <w:rPr>
          <w:rFonts w:ascii="Calibri" w:eastAsia="Times New Roman" w:hAnsi="Calibri" w:cs="Times New Roman"/>
          <w:lang w:eastAsia="fi-FI"/>
        </w:rPr>
      </w:pPr>
      <w:r w:rsidRPr="00162DAF">
        <w:rPr>
          <w:rFonts w:ascii="Calibri" w:eastAsia="Times New Roman" w:hAnsi="Calibri" w:cs="Times New Roman"/>
          <w:lang w:eastAsia="fi-FI"/>
        </w:rPr>
        <w:t>nimeää kunnan arkistonmuodostajat ja rekisterinpitäjät, mikäli hallintosäännössä ei ole määrätty rekisterinpitäjää. Kunnan arkistonmuodostajia ja rekisterinpitäjiä voivat olla viranomainen, toimiala tai tehtävä.</w:t>
      </w:r>
    </w:p>
    <w:p w:rsidR="00162DAF" w:rsidRPr="00162DAF" w:rsidRDefault="00162DAF" w:rsidP="00162DAF">
      <w:pPr>
        <w:keepNext/>
        <w:keepLines/>
        <w:spacing w:before="240" w:after="200" w:line="240" w:lineRule="auto"/>
        <w:outlineLvl w:val="2"/>
        <w:rPr>
          <w:rFonts w:ascii="Calibri" w:eastAsia="Times New Roman" w:hAnsi="Calibri" w:cs="Times New Roman"/>
          <w:b/>
          <w:bCs/>
          <w:color w:val="4F81BD"/>
          <w:szCs w:val="20"/>
          <w:lang w:eastAsia="fi-FI"/>
        </w:rPr>
      </w:pPr>
      <w:bookmarkStart w:id="5" w:name="_Toc500246037"/>
      <w:r w:rsidRPr="00162DAF">
        <w:rPr>
          <w:rFonts w:ascii="Calibri" w:eastAsia="Times New Roman" w:hAnsi="Calibri" w:cs="Times New Roman"/>
          <w:b/>
          <w:bCs/>
          <w:color w:val="4F81BD"/>
          <w:szCs w:val="20"/>
          <w:lang w:eastAsia="fi-FI"/>
        </w:rPr>
        <w:t>65 §</w:t>
      </w:r>
      <w:r w:rsidRPr="00162DAF">
        <w:rPr>
          <w:rFonts w:ascii="Calibri" w:eastAsia="Times New Roman" w:hAnsi="Calibri" w:cs="Times New Roman"/>
          <w:b/>
          <w:bCs/>
          <w:color w:val="4F81BD"/>
          <w:szCs w:val="20"/>
          <w:lang w:eastAsia="fi-FI"/>
        </w:rPr>
        <w:br/>
        <w:t>Asiakirjahallintoa johtavan viranhaltijan tehtävät</w:t>
      </w:r>
      <w:bookmarkEnd w:id="5"/>
    </w:p>
    <w:p w:rsidR="00162DAF" w:rsidRPr="00162DAF" w:rsidRDefault="00162DAF" w:rsidP="00162DAF">
      <w:pPr>
        <w:spacing w:after="0" w:line="240" w:lineRule="auto"/>
        <w:rPr>
          <w:rFonts w:ascii="Calibri" w:eastAsia="Times New Roman" w:hAnsi="Calibri" w:cs="Times New Roman"/>
          <w:lang w:eastAsia="fi-FI"/>
        </w:rPr>
      </w:pPr>
      <w:r w:rsidRPr="00162DAF">
        <w:rPr>
          <w:rFonts w:ascii="Calibri" w:eastAsia="Times New Roman" w:hAnsi="Calibri" w:cs="Times New Roman"/>
          <w:lang w:eastAsia="fi-FI"/>
        </w:rPr>
        <w:t>Asiakirjahallintoa johtava viranhaltija johtaa kunnanhallituksen alaisena asiakirjahallintoa ja vastaa kunnan pysyvästi säilytettävistä asiakirjatiedoista sekä</w:t>
      </w:r>
    </w:p>
    <w:p w:rsidR="00162DAF" w:rsidRPr="00162DAF" w:rsidRDefault="00162DAF" w:rsidP="00162DAF">
      <w:pPr>
        <w:numPr>
          <w:ilvl w:val="0"/>
          <w:numId w:val="2"/>
        </w:numPr>
        <w:spacing w:before="120" w:after="0" w:line="240" w:lineRule="auto"/>
        <w:ind w:left="1003" w:hanging="357"/>
        <w:rPr>
          <w:rFonts w:ascii="Calibri" w:eastAsia="Times New Roman" w:hAnsi="Calibri" w:cs="Times New Roman"/>
          <w:lang w:eastAsia="fi-FI"/>
        </w:rPr>
      </w:pPr>
      <w:r w:rsidRPr="00162DAF">
        <w:rPr>
          <w:rFonts w:ascii="Calibri" w:eastAsia="Times New Roman" w:hAnsi="Calibri" w:cs="Times New Roman"/>
          <w:lang w:eastAsia="fi-FI"/>
        </w:rPr>
        <w:t>vastaa kunnanhallituksen asiakirjahallinnon viranomaistehtävien valmistelusta ja täytäntöönpanosta</w:t>
      </w:r>
    </w:p>
    <w:p w:rsidR="00162DAF" w:rsidRPr="00162DAF" w:rsidRDefault="00162DAF" w:rsidP="00162DAF">
      <w:pPr>
        <w:numPr>
          <w:ilvl w:val="0"/>
          <w:numId w:val="2"/>
        </w:numPr>
        <w:spacing w:before="120" w:after="0" w:line="240" w:lineRule="auto"/>
        <w:ind w:left="1003" w:hanging="357"/>
        <w:rPr>
          <w:rFonts w:ascii="Calibri" w:eastAsia="Times New Roman" w:hAnsi="Calibri" w:cs="Times New Roman"/>
          <w:lang w:eastAsia="fi-FI"/>
        </w:rPr>
      </w:pPr>
      <w:r w:rsidRPr="00162DAF">
        <w:rPr>
          <w:rFonts w:ascii="Calibri" w:eastAsia="Times New Roman" w:hAnsi="Calibri" w:cs="Times New Roman"/>
          <w:lang w:eastAsia="fi-FI"/>
        </w:rPr>
        <w:lastRenderedPageBreak/>
        <w:t>ohjaa ja kehittää asiakirjahallintoa osana kunnan tiedonhallintaa</w:t>
      </w:r>
    </w:p>
    <w:p w:rsidR="00162DAF" w:rsidRPr="00162DAF" w:rsidRDefault="00162DAF" w:rsidP="00162DAF">
      <w:pPr>
        <w:numPr>
          <w:ilvl w:val="0"/>
          <w:numId w:val="2"/>
        </w:numPr>
        <w:spacing w:before="120" w:after="0" w:line="240" w:lineRule="auto"/>
        <w:ind w:left="1003" w:hanging="357"/>
        <w:rPr>
          <w:rFonts w:ascii="Calibri" w:eastAsia="Times New Roman" w:hAnsi="Calibri" w:cs="Times New Roman"/>
          <w:lang w:eastAsia="fi-FI"/>
        </w:rPr>
      </w:pPr>
      <w:r w:rsidRPr="00162DAF">
        <w:rPr>
          <w:rFonts w:ascii="Calibri" w:eastAsia="Times New Roman" w:hAnsi="Calibri" w:cs="Times New Roman"/>
          <w:lang w:eastAsia="fi-FI"/>
        </w:rPr>
        <w:t>hyväksyy kunnan tiedonohjaussuunnitelman</w:t>
      </w:r>
    </w:p>
    <w:p w:rsidR="00162DAF" w:rsidRPr="00162DAF" w:rsidRDefault="00162DAF" w:rsidP="00162DAF">
      <w:pPr>
        <w:numPr>
          <w:ilvl w:val="0"/>
          <w:numId w:val="2"/>
        </w:numPr>
        <w:spacing w:before="120" w:after="0" w:line="240" w:lineRule="auto"/>
        <w:ind w:left="1003" w:hanging="357"/>
        <w:rPr>
          <w:rFonts w:ascii="Calibri" w:eastAsia="Times New Roman" w:hAnsi="Calibri" w:cs="Times New Roman"/>
          <w:lang w:eastAsia="fi-FI"/>
        </w:rPr>
      </w:pPr>
      <w:r w:rsidRPr="00162DAF">
        <w:rPr>
          <w:rFonts w:ascii="Calibri" w:eastAsia="Times New Roman" w:hAnsi="Calibri" w:cs="Times New Roman"/>
          <w:lang w:eastAsia="fi-FI"/>
        </w:rPr>
        <w:t>vastaa keskusarkistosta ja pysyvästi säilytettävistä asiakirjatiedoista</w:t>
      </w:r>
    </w:p>
    <w:p w:rsidR="00162DAF" w:rsidRPr="00162DAF" w:rsidRDefault="00162DAF" w:rsidP="00162DAF">
      <w:pPr>
        <w:keepNext/>
        <w:keepLines/>
        <w:spacing w:before="240" w:after="200" w:line="240" w:lineRule="auto"/>
        <w:outlineLvl w:val="2"/>
        <w:rPr>
          <w:rFonts w:ascii="Calibri" w:eastAsia="Times New Roman" w:hAnsi="Calibri" w:cs="Times New Roman"/>
          <w:b/>
          <w:bCs/>
          <w:color w:val="4F81BD"/>
          <w:szCs w:val="20"/>
          <w:lang w:eastAsia="fi-FI"/>
        </w:rPr>
      </w:pPr>
      <w:bookmarkStart w:id="6" w:name="_Toc500246038"/>
      <w:r w:rsidRPr="00162DAF">
        <w:rPr>
          <w:rFonts w:ascii="Calibri" w:eastAsia="Times New Roman" w:hAnsi="Calibri" w:cs="Times New Roman"/>
          <w:b/>
          <w:bCs/>
          <w:color w:val="4F81BD"/>
          <w:szCs w:val="20"/>
          <w:lang w:eastAsia="fi-FI"/>
        </w:rPr>
        <w:t>66 §</w:t>
      </w:r>
      <w:r w:rsidRPr="00162DAF">
        <w:rPr>
          <w:rFonts w:ascii="Calibri" w:eastAsia="Times New Roman" w:hAnsi="Calibri" w:cs="Times New Roman"/>
          <w:b/>
          <w:bCs/>
          <w:color w:val="4F81BD"/>
          <w:szCs w:val="20"/>
          <w:lang w:eastAsia="fi-FI"/>
        </w:rPr>
        <w:br/>
        <w:t>Lautakunnan/toimialan asiakirjahallinnon tehtävät</w:t>
      </w:r>
      <w:bookmarkEnd w:id="6"/>
    </w:p>
    <w:p w:rsidR="00162DAF" w:rsidRPr="00162DAF" w:rsidRDefault="00162DAF" w:rsidP="00162DAF">
      <w:pPr>
        <w:spacing w:after="0" w:line="240" w:lineRule="auto"/>
        <w:rPr>
          <w:rFonts w:ascii="Calibri" w:eastAsia="Times New Roman" w:hAnsi="Calibri" w:cs="Times New Roman"/>
          <w:lang w:eastAsia="fi-FI"/>
        </w:rPr>
      </w:pPr>
      <w:r w:rsidRPr="00162DAF">
        <w:rPr>
          <w:rFonts w:ascii="Calibri" w:eastAsia="Times New Roman" w:hAnsi="Calibri" w:cs="Times New Roman"/>
          <w:lang w:eastAsia="fi-FI"/>
        </w:rPr>
        <w:t>Lautakunta/toimiala huolehtii oman toimialansa asiakirjatietojen hoitamisesta annettujen määräysten ja ohjeiden mukaisesti sekä nimeää asiakirjahallinnon vastuuhenkilön omalla toimialallaan.</w:t>
      </w:r>
    </w:p>
    <w:p w:rsidR="00D36DCF" w:rsidRDefault="00D36DCF"/>
    <w:sectPr w:rsidR="00D36DC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E3152"/>
    <w:multiLevelType w:val="hybridMultilevel"/>
    <w:tmpl w:val="B24E09D4"/>
    <w:lvl w:ilvl="0" w:tplc="040B000F">
      <w:start w:val="1"/>
      <w:numFmt w:val="decimal"/>
      <w:lvlText w:val="%1."/>
      <w:lvlJc w:val="left"/>
      <w:pPr>
        <w:ind w:left="1004" w:hanging="360"/>
      </w:pPr>
    </w:lvl>
    <w:lvl w:ilvl="1" w:tplc="040B0019">
      <w:start w:val="1"/>
      <w:numFmt w:val="lowerLetter"/>
      <w:lvlText w:val="%2."/>
      <w:lvlJc w:val="left"/>
      <w:pPr>
        <w:ind w:left="1724" w:hanging="360"/>
      </w:pPr>
    </w:lvl>
    <w:lvl w:ilvl="2" w:tplc="040B001B">
      <w:start w:val="1"/>
      <w:numFmt w:val="lowerRoman"/>
      <w:lvlText w:val="%3."/>
      <w:lvlJc w:val="right"/>
      <w:pPr>
        <w:ind w:left="2444" w:hanging="180"/>
      </w:pPr>
    </w:lvl>
    <w:lvl w:ilvl="3" w:tplc="040B000F">
      <w:start w:val="1"/>
      <w:numFmt w:val="decimal"/>
      <w:lvlText w:val="%4."/>
      <w:lvlJc w:val="left"/>
      <w:pPr>
        <w:ind w:left="3164" w:hanging="360"/>
      </w:pPr>
    </w:lvl>
    <w:lvl w:ilvl="4" w:tplc="040B0019">
      <w:start w:val="1"/>
      <w:numFmt w:val="lowerLetter"/>
      <w:lvlText w:val="%5."/>
      <w:lvlJc w:val="left"/>
      <w:pPr>
        <w:ind w:left="3884" w:hanging="360"/>
      </w:pPr>
    </w:lvl>
    <w:lvl w:ilvl="5" w:tplc="040B001B">
      <w:start w:val="1"/>
      <w:numFmt w:val="lowerRoman"/>
      <w:lvlText w:val="%6."/>
      <w:lvlJc w:val="right"/>
      <w:pPr>
        <w:ind w:left="4604" w:hanging="180"/>
      </w:pPr>
    </w:lvl>
    <w:lvl w:ilvl="6" w:tplc="040B000F">
      <w:start w:val="1"/>
      <w:numFmt w:val="decimal"/>
      <w:lvlText w:val="%7."/>
      <w:lvlJc w:val="left"/>
      <w:pPr>
        <w:ind w:left="5324" w:hanging="360"/>
      </w:pPr>
    </w:lvl>
    <w:lvl w:ilvl="7" w:tplc="040B0019">
      <w:start w:val="1"/>
      <w:numFmt w:val="lowerLetter"/>
      <w:lvlText w:val="%8."/>
      <w:lvlJc w:val="left"/>
      <w:pPr>
        <w:ind w:left="6044" w:hanging="360"/>
      </w:pPr>
    </w:lvl>
    <w:lvl w:ilvl="8" w:tplc="040B001B">
      <w:start w:val="1"/>
      <w:numFmt w:val="lowerRoman"/>
      <w:lvlText w:val="%9."/>
      <w:lvlJc w:val="right"/>
      <w:pPr>
        <w:ind w:left="6764" w:hanging="180"/>
      </w:pPr>
    </w:lvl>
  </w:abstractNum>
  <w:abstractNum w:abstractNumId="1" w15:restartNumberingAfterBreak="0">
    <w:nsid w:val="69E30538"/>
    <w:multiLevelType w:val="hybridMultilevel"/>
    <w:tmpl w:val="B24E09D4"/>
    <w:lvl w:ilvl="0" w:tplc="040B000F">
      <w:start w:val="1"/>
      <w:numFmt w:val="decimal"/>
      <w:lvlText w:val="%1."/>
      <w:lvlJc w:val="left"/>
      <w:pPr>
        <w:ind w:left="1004" w:hanging="360"/>
      </w:pPr>
    </w:lvl>
    <w:lvl w:ilvl="1" w:tplc="040B0019">
      <w:start w:val="1"/>
      <w:numFmt w:val="lowerLetter"/>
      <w:lvlText w:val="%2."/>
      <w:lvlJc w:val="left"/>
      <w:pPr>
        <w:ind w:left="1724" w:hanging="360"/>
      </w:pPr>
    </w:lvl>
    <w:lvl w:ilvl="2" w:tplc="040B001B">
      <w:start w:val="1"/>
      <w:numFmt w:val="lowerRoman"/>
      <w:lvlText w:val="%3."/>
      <w:lvlJc w:val="right"/>
      <w:pPr>
        <w:ind w:left="2444" w:hanging="180"/>
      </w:pPr>
    </w:lvl>
    <w:lvl w:ilvl="3" w:tplc="040B000F">
      <w:start w:val="1"/>
      <w:numFmt w:val="decimal"/>
      <w:lvlText w:val="%4."/>
      <w:lvlJc w:val="left"/>
      <w:pPr>
        <w:ind w:left="3164" w:hanging="360"/>
      </w:pPr>
    </w:lvl>
    <w:lvl w:ilvl="4" w:tplc="040B0019">
      <w:start w:val="1"/>
      <w:numFmt w:val="lowerLetter"/>
      <w:lvlText w:val="%5."/>
      <w:lvlJc w:val="left"/>
      <w:pPr>
        <w:ind w:left="3884" w:hanging="360"/>
      </w:pPr>
    </w:lvl>
    <w:lvl w:ilvl="5" w:tplc="040B001B">
      <w:start w:val="1"/>
      <w:numFmt w:val="lowerRoman"/>
      <w:lvlText w:val="%6."/>
      <w:lvlJc w:val="right"/>
      <w:pPr>
        <w:ind w:left="4604" w:hanging="180"/>
      </w:pPr>
    </w:lvl>
    <w:lvl w:ilvl="6" w:tplc="040B000F">
      <w:start w:val="1"/>
      <w:numFmt w:val="decimal"/>
      <w:lvlText w:val="%7."/>
      <w:lvlJc w:val="left"/>
      <w:pPr>
        <w:ind w:left="5324" w:hanging="360"/>
      </w:pPr>
    </w:lvl>
    <w:lvl w:ilvl="7" w:tplc="040B0019">
      <w:start w:val="1"/>
      <w:numFmt w:val="lowerLetter"/>
      <w:lvlText w:val="%8."/>
      <w:lvlJc w:val="left"/>
      <w:pPr>
        <w:ind w:left="6044" w:hanging="360"/>
      </w:pPr>
    </w:lvl>
    <w:lvl w:ilvl="8" w:tplc="040B001B">
      <w:start w:val="1"/>
      <w:numFmt w:val="lowerRoman"/>
      <w:lvlText w:val="%9."/>
      <w:lvlJc w:val="right"/>
      <w:pPr>
        <w:ind w:left="6764" w:hanging="180"/>
      </w:pPr>
    </w:lvl>
  </w:abstractNum>
  <w:abstractNum w:abstractNumId="2" w15:restartNumberingAfterBreak="0">
    <w:nsid w:val="761E1F24"/>
    <w:multiLevelType w:val="hybridMultilevel"/>
    <w:tmpl w:val="E266EFCA"/>
    <w:lvl w:ilvl="0" w:tplc="040B000F">
      <w:start w:val="1"/>
      <w:numFmt w:val="decimal"/>
      <w:lvlText w:val="%1."/>
      <w:lvlJc w:val="left"/>
      <w:pPr>
        <w:ind w:left="1004" w:hanging="360"/>
      </w:pPr>
    </w:lvl>
    <w:lvl w:ilvl="1" w:tplc="040B0019">
      <w:start w:val="1"/>
      <w:numFmt w:val="lowerLetter"/>
      <w:lvlText w:val="%2."/>
      <w:lvlJc w:val="left"/>
      <w:pPr>
        <w:ind w:left="1724" w:hanging="360"/>
      </w:pPr>
    </w:lvl>
    <w:lvl w:ilvl="2" w:tplc="040B001B">
      <w:start w:val="1"/>
      <w:numFmt w:val="lowerRoman"/>
      <w:lvlText w:val="%3."/>
      <w:lvlJc w:val="right"/>
      <w:pPr>
        <w:ind w:left="2444" w:hanging="180"/>
      </w:pPr>
    </w:lvl>
    <w:lvl w:ilvl="3" w:tplc="040B000F">
      <w:start w:val="1"/>
      <w:numFmt w:val="decimal"/>
      <w:lvlText w:val="%4."/>
      <w:lvlJc w:val="left"/>
      <w:pPr>
        <w:ind w:left="3164" w:hanging="360"/>
      </w:pPr>
    </w:lvl>
    <w:lvl w:ilvl="4" w:tplc="040B0019">
      <w:start w:val="1"/>
      <w:numFmt w:val="lowerLetter"/>
      <w:lvlText w:val="%5."/>
      <w:lvlJc w:val="left"/>
      <w:pPr>
        <w:ind w:left="3884" w:hanging="360"/>
      </w:pPr>
    </w:lvl>
    <w:lvl w:ilvl="5" w:tplc="040B001B">
      <w:start w:val="1"/>
      <w:numFmt w:val="lowerRoman"/>
      <w:lvlText w:val="%6."/>
      <w:lvlJc w:val="right"/>
      <w:pPr>
        <w:ind w:left="4604" w:hanging="180"/>
      </w:pPr>
    </w:lvl>
    <w:lvl w:ilvl="6" w:tplc="040B000F">
      <w:start w:val="1"/>
      <w:numFmt w:val="decimal"/>
      <w:lvlText w:val="%7."/>
      <w:lvlJc w:val="left"/>
      <w:pPr>
        <w:ind w:left="5324" w:hanging="360"/>
      </w:pPr>
    </w:lvl>
    <w:lvl w:ilvl="7" w:tplc="040B0019">
      <w:start w:val="1"/>
      <w:numFmt w:val="lowerLetter"/>
      <w:lvlText w:val="%8."/>
      <w:lvlJc w:val="left"/>
      <w:pPr>
        <w:ind w:left="6044" w:hanging="360"/>
      </w:pPr>
    </w:lvl>
    <w:lvl w:ilvl="8" w:tplc="040B001B">
      <w:start w:val="1"/>
      <w:numFmt w:val="lowerRoman"/>
      <w:lvlText w:val="%9."/>
      <w:lvlJc w:val="right"/>
      <w:pPr>
        <w:ind w:left="676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AF"/>
    <w:rsid w:val="000E007C"/>
    <w:rsid w:val="000E43EF"/>
    <w:rsid w:val="00162DAF"/>
    <w:rsid w:val="002757F9"/>
    <w:rsid w:val="003D6075"/>
    <w:rsid w:val="004245D7"/>
    <w:rsid w:val="00627044"/>
    <w:rsid w:val="00715259"/>
    <w:rsid w:val="008778B2"/>
    <w:rsid w:val="00CB6787"/>
    <w:rsid w:val="00CD4156"/>
    <w:rsid w:val="00D36DCF"/>
    <w:rsid w:val="00DF69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EADA"/>
  <w15:chartTrackingRefBased/>
  <w15:docId w15:val="{4B551D83-8007-4EB7-B90A-23DD1B1E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715259"/>
    <w:pPr>
      <w:spacing w:after="0" w:line="240" w:lineRule="auto"/>
    </w:pPr>
  </w:style>
  <w:style w:type="paragraph" w:styleId="Luettelokappale">
    <w:name w:val="List Paragraph"/>
    <w:basedOn w:val="Normaali"/>
    <w:uiPriority w:val="34"/>
    <w:qFormat/>
    <w:rsid w:val="000E007C"/>
    <w:pPr>
      <w:ind w:left="720"/>
      <w:contextualSpacing/>
    </w:pPr>
  </w:style>
  <w:style w:type="paragraph" w:styleId="Seliteteksti">
    <w:name w:val="Balloon Text"/>
    <w:basedOn w:val="Normaali"/>
    <w:link w:val="SelitetekstiChar"/>
    <w:uiPriority w:val="99"/>
    <w:semiHidden/>
    <w:unhideWhenUsed/>
    <w:rsid w:val="003D607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D60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659</Words>
  <Characters>5341</Characters>
  <Application>Microsoft Office Word</Application>
  <DocSecurity>0</DocSecurity>
  <Lines>44</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Mäkelä Kristiina</dc:creator>
  <cp:keywords/>
  <dc:description/>
  <cp:lastModifiedBy>Mäkelä Kristiina</cp:lastModifiedBy>
  <cp:revision>2</cp:revision>
  <cp:lastPrinted>2021-10-15T08:29:00Z</cp:lastPrinted>
  <dcterms:created xsi:type="dcterms:W3CDTF">2021-10-15T12:31:00Z</dcterms:created>
  <dcterms:modified xsi:type="dcterms:W3CDTF">2021-10-15T12:31:00Z</dcterms:modified>
</cp:coreProperties>
</file>