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4FF50" w14:textId="6B5E48E9" w:rsidR="004869A2" w:rsidRPr="004869A2" w:rsidRDefault="007319E4">
      <w:pPr>
        <w:rPr>
          <w:rFonts w:ascii="Tahoma" w:hAnsi="Tahoma" w:cs="Tahoma"/>
          <w:sz w:val="36"/>
          <w:szCs w:val="36"/>
        </w:rPr>
      </w:pPr>
      <w:r>
        <w:rPr>
          <w:rFonts w:ascii="Tahoma" w:hAnsi="Tahoma" w:cs="Tahoma"/>
          <w:sz w:val="36"/>
          <w:szCs w:val="36"/>
        </w:rPr>
        <w:t>Talousarvion laadintaohjeet 202</w:t>
      </w:r>
      <w:r w:rsidR="00491BC8">
        <w:rPr>
          <w:rFonts w:ascii="Tahoma" w:hAnsi="Tahoma" w:cs="Tahoma"/>
          <w:sz w:val="36"/>
          <w:szCs w:val="36"/>
        </w:rPr>
        <w:t>5</w:t>
      </w:r>
      <w:r>
        <w:rPr>
          <w:rFonts w:ascii="Tahoma" w:hAnsi="Tahoma" w:cs="Tahoma"/>
          <w:sz w:val="36"/>
          <w:szCs w:val="36"/>
        </w:rPr>
        <w:t xml:space="preserve"> ja suunnitelmavuodet </w:t>
      </w:r>
      <w:r w:rsidR="00FE796B">
        <w:rPr>
          <w:rFonts w:ascii="Tahoma" w:hAnsi="Tahoma" w:cs="Tahoma"/>
          <w:sz w:val="36"/>
          <w:szCs w:val="36"/>
        </w:rPr>
        <w:t>2026–2027</w:t>
      </w:r>
    </w:p>
    <w:p w14:paraId="1503A79C" w14:textId="77777777" w:rsidR="00A71649" w:rsidRDefault="00A71649" w:rsidP="007D70DC">
      <w:pPr>
        <w:shd w:val="clear" w:color="auto" w:fill="FFFFFF"/>
        <w:spacing w:after="100" w:afterAutospacing="1" w:line="240" w:lineRule="auto"/>
        <w:rPr>
          <w:rFonts w:ascii="Arial" w:eastAsia="Times New Roman" w:hAnsi="Arial" w:cs="Arial"/>
          <w:b/>
          <w:bCs/>
          <w:color w:val="212529"/>
          <w:sz w:val="24"/>
          <w:szCs w:val="24"/>
          <w:lang w:eastAsia="fi-FI"/>
        </w:rPr>
      </w:pPr>
      <w:r>
        <w:rPr>
          <w:rFonts w:ascii="Arial" w:eastAsia="Times New Roman" w:hAnsi="Arial" w:cs="Arial"/>
          <w:b/>
          <w:bCs/>
          <w:color w:val="212529"/>
          <w:sz w:val="24"/>
          <w:szCs w:val="24"/>
          <w:lang w:eastAsia="fi-FI"/>
        </w:rPr>
        <w:t>Talousarviota koskeva lainsäädäntö</w:t>
      </w:r>
    </w:p>
    <w:p w14:paraId="4841D5C7" w14:textId="77777777" w:rsidR="00A71649" w:rsidRPr="00A71649" w:rsidRDefault="00A71649" w:rsidP="002405C6">
      <w:pPr>
        <w:spacing w:after="1" w:line="232" w:lineRule="auto"/>
        <w:ind w:left="-5" w:right="397" w:hanging="10"/>
        <w:jc w:val="both"/>
        <w:rPr>
          <w:rFonts w:ascii="Tahoma" w:eastAsia="Tahoma" w:hAnsi="Tahoma" w:cs="Tahoma"/>
          <w:color w:val="000000"/>
          <w:lang w:eastAsia="fi-FI"/>
        </w:rPr>
      </w:pPr>
      <w:r w:rsidRPr="00A71649">
        <w:rPr>
          <w:rFonts w:ascii="Tahoma" w:eastAsia="Tahoma" w:hAnsi="Tahoma" w:cs="Tahoma"/>
          <w:color w:val="000000"/>
          <w:lang w:eastAsia="fi-FI"/>
        </w:rPr>
        <w:t>Kuntalain 110 § (10.4.2015/410) mukaan valtuuston on vuoden loppuun mennessä hyväksyttävä kunnalle seuraavaksi kalenterivuodeksi talousarvio ottaen huomioon kuntakonsernin talouden vastuut ja velvoitteet. Sen hyväksymisen yhteydessä valtuuston on hyväksyttävä taloussuunnitelma kolmeksi vuodeksi (</w:t>
      </w:r>
      <w:r w:rsidRPr="00A71649">
        <w:rPr>
          <w:rFonts w:ascii="Tahoma" w:eastAsia="Tahoma" w:hAnsi="Tahoma" w:cs="Tahoma"/>
          <w:color w:val="000000"/>
          <w:sz w:val="23"/>
          <w:lang w:eastAsia="fi-FI"/>
        </w:rPr>
        <w:t>suunnittelukausi</w:t>
      </w:r>
      <w:r w:rsidRPr="00A71649">
        <w:rPr>
          <w:rFonts w:ascii="Tahoma" w:eastAsia="Tahoma" w:hAnsi="Tahoma" w:cs="Tahoma"/>
          <w:color w:val="000000"/>
          <w:lang w:eastAsia="fi-FI"/>
        </w:rPr>
        <w:t xml:space="preserve">). Talousarviovuosi on taloussuunnitelman ensimmäinen vuosi. </w:t>
      </w:r>
    </w:p>
    <w:p w14:paraId="20B2FF6C" w14:textId="77777777" w:rsidR="00A71649" w:rsidRPr="00A71649" w:rsidRDefault="00A71649" w:rsidP="00A71649">
      <w:pPr>
        <w:spacing w:after="0" w:line="256" w:lineRule="auto"/>
        <w:ind w:left="1296"/>
        <w:rPr>
          <w:rFonts w:ascii="Tahoma" w:eastAsia="Tahoma" w:hAnsi="Tahoma" w:cs="Tahoma"/>
          <w:color w:val="000000"/>
          <w:lang w:eastAsia="fi-FI"/>
        </w:rPr>
      </w:pPr>
      <w:r w:rsidRPr="00A71649">
        <w:rPr>
          <w:rFonts w:ascii="Tahoma" w:eastAsia="Tahoma" w:hAnsi="Tahoma" w:cs="Tahoma"/>
          <w:color w:val="000000"/>
          <w:lang w:eastAsia="fi-FI"/>
        </w:rPr>
        <w:t xml:space="preserve"> </w:t>
      </w:r>
    </w:p>
    <w:p w14:paraId="0DFD9AB2" w14:textId="77777777" w:rsidR="00A71649" w:rsidRPr="00A71649" w:rsidRDefault="00A71649" w:rsidP="002405C6">
      <w:pPr>
        <w:spacing w:after="1" w:line="232" w:lineRule="auto"/>
        <w:ind w:left="-5" w:right="454" w:hanging="10"/>
        <w:jc w:val="both"/>
        <w:rPr>
          <w:rFonts w:ascii="Tahoma" w:eastAsia="Tahoma" w:hAnsi="Tahoma" w:cs="Tahoma"/>
          <w:color w:val="000000"/>
          <w:lang w:eastAsia="fi-FI"/>
        </w:rPr>
      </w:pPr>
      <w:r w:rsidRPr="00A71649">
        <w:rPr>
          <w:rFonts w:ascii="Tahoma" w:eastAsia="Tahoma" w:hAnsi="Tahoma" w:cs="Tahoma"/>
          <w:color w:val="000000"/>
          <w:lang w:eastAsia="fi-FI"/>
        </w:rPr>
        <w:t xml:space="preserve">Talousarvio ja –suunnitelma on laadittava siten, että ne toteuttavat kuntastrategiaa ja edellytykset kuntien tehtävien hoitamiseen turvataan. Talousarviossa ja suunnitelmassa hyväksytään kunnan ja kuntakonsernin toiminnan ja talouden tavoitteet. </w:t>
      </w:r>
    </w:p>
    <w:p w14:paraId="55244494" w14:textId="77777777" w:rsidR="00A71649" w:rsidRPr="00A71649" w:rsidRDefault="00A71649" w:rsidP="00A71649">
      <w:pPr>
        <w:spacing w:after="0" w:line="256" w:lineRule="auto"/>
        <w:ind w:left="1296"/>
        <w:rPr>
          <w:rFonts w:ascii="Tahoma" w:eastAsia="Tahoma" w:hAnsi="Tahoma" w:cs="Tahoma"/>
          <w:color w:val="000000"/>
          <w:lang w:eastAsia="fi-FI"/>
        </w:rPr>
      </w:pPr>
      <w:r w:rsidRPr="00A71649">
        <w:rPr>
          <w:rFonts w:ascii="Tahoma" w:eastAsia="Tahoma" w:hAnsi="Tahoma" w:cs="Tahoma"/>
          <w:color w:val="000000"/>
          <w:lang w:eastAsia="fi-FI"/>
        </w:rPr>
        <w:t xml:space="preserve"> </w:t>
      </w:r>
    </w:p>
    <w:p w14:paraId="6B67B828" w14:textId="77777777" w:rsidR="00A71649" w:rsidRPr="00A71649" w:rsidRDefault="00A71649" w:rsidP="002405C6">
      <w:pPr>
        <w:spacing w:after="1" w:line="232" w:lineRule="auto"/>
        <w:ind w:left="-5" w:right="510" w:hanging="10"/>
        <w:jc w:val="both"/>
        <w:rPr>
          <w:rFonts w:ascii="Tahoma" w:eastAsia="Tahoma" w:hAnsi="Tahoma" w:cs="Tahoma"/>
          <w:color w:val="000000"/>
          <w:lang w:eastAsia="fi-FI"/>
        </w:rPr>
      </w:pPr>
      <w:r w:rsidRPr="00A71649">
        <w:rPr>
          <w:rFonts w:ascii="Tahoma" w:eastAsia="Tahoma" w:hAnsi="Tahoma" w:cs="Tahoma"/>
          <w:color w:val="000000"/>
          <w:lang w:eastAsia="fi-FI"/>
        </w:rPr>
        <w:t xml:space="preserve">Taloussuunnitelman on oltava tasapainossa tai ylijäämäinen. Kunnan taseeseen kertynyt alijäämä tulee kattaa enintään neljän vuoden kuluessa tilinpäätöksen vahvistamista seuraavan vuoden alusta lukien. Kunnan taloussuunnitelmassa tulee päättää yksilöidyistä toimenpiteistä, joilla alijäämä mainittuna jaksona katetaan. </w:t>
      </w:r>
    </w:p>
    <w:p w14:paraId="0510C0EF" w14:textId="77777777" w:rsidR="00A71649" w:rsidRPr="00A71649" w:rsidRDefault="00A71649" w:rsidP="00A71649">
      <w:pPr>
        <w:spacing w:after="0" w:line="256" w:lineRule="auto"/>
        <w:ind w:left="1296"/>
        <w:rPr>
          <w:rFonts w:ascii="Tahoma" w:eastAsia="Tahoma" w:hAnsi="Tahoma" w:cs="Tahoma"/>
          <w:color w:val="000000"/>
          <w:lang w:eastAsia="fi-FI"/>
        </w:rPr>
      </w:pPr>
      <w:r w:rsidRPr="00A71649">
        <w:rPr>
          <w:rFonts w:ascii="Tahoma" w:eastAsia="Tahoma" w:hAnsi="Tahoma" w:cs="Tahoma"/>
          <w:color w:val="000000"/>
          <w:lang w:eastAsia="fi-FI"/>
        </w:rPr>
        <w:t xml:space="preserve"> </w:t>
      </w:r>
    </w:p>
    <w:p w14:paraId="6EC6419A" w14:textId="77777777" w:rsidR="00A71649" w:rsidRDefault="00A71649" w:rsidP="00A71649">
      <w:pPr>
        <w:shd w:val="clear" w:color="auto" w:fill="FFFFFF"/>
        <w:spacing w:after="100" w:afterAutospacing="1" w:line="240" w:lineRule="auto"/>
        <w:rPr>
          <w:rFonts w:ascii="Tahoma" w:eastAsia="Tahoma" w:hAnsi="Tahoma" w:cs="Tahoma"/>
          <w:color w:val="000000"/>
          <w:lang w:eastAsia="fi-FI"/>
        </w:rPr>
      </w:pPr>
      <w:r w:rsidRPr="00A71649">
        <w:rPr>
          <w:rFonts w:ascii="Tahoma" w:eastAsia="Tahoma" w:hAnsi="Tahoma" w:cs="Tahoma"/>
          <w:color w:val="000000"/>
          <w:lang w:eastAsia="fi-FI"/>
        </w:rPr>
        <w:t>Talousarvioon otetaan tehtävien ja toiminnan tavoitteiden edellyttämät määrärahat ja tuloarviot sekä siinä osoitetaan, miten rahoitustarve katetaan. Talousarvio- ja suunnitelma on laadittava siten, että ne toteuttavat kuntastrategiaa ja edellytykset kunnan tehtävien</w:t>
      </w:r>
      <w:r>
        <w:rPr>
          <w:rFonts w:ascii="Tahoma" w:eastAsia="Tahoma" w:hAnsi="Tahoma" w:cs="Tahoma"/>
          <w:color w:val="000000"/>
          <w:lang w:eastAsia="fi-FI"/>
        </w:rPr>
        <w:t xml:space="preserve"> hoitamiseen turvataan. </w:t>
      </w:r>
    </w:p>
    <w:p w14:paraId="46CF944D" w14:textId="77777777" w:rsidR="00A71649" w:rsidRPr="00A71649" w:rsidRDefault="00A71649" w:rsidP="002405C6">
      <w:pPr>
        <w:spacing w:after="1" w:line="232" w:lineRule="auto"/>
        <w:ind w:left="-5" w:right="680" w:hanging="10"/>
        <w:jc w:val="both"/>
        <w:rPr>
          <w:rFonts w:ascii="Tahoma" w:eastAsia="Tahoma" w:hAnsi="Tahoma" w:cs="Tahoma"/>
          <w:color w:val="000000"/>
          <w:lang w:eastAsia="fi-FI"/>
        </w:rPr>
      </w:pPr>
      <w:r>
        <w:rPr>
          <w:rFonts w:ascii="Tahoma" w:eastAsia="Tahoma" w:hAnsi="Tahoma" w:cs="Tahoma"/>
          <w:color w:val="000000"/>
          <w:lang w:eastAsia="fi-FI"/>
        </w:rPr>
        <w:t xml:space="preserve">Määräraha </w:t>
      </w:r>
      <w:r w:rsidRPr="00A71649">
        <w:rPr>
          <w:rFonts w:ascii="Tahoma" w:eastAsia="Tahoma" w:hAnsi="Tahoma" w:cs="Tahoma"/>
          <w:color w:val="000000"/>
          <w:lang w:eastAsia="fi-FI"/>
        </w:rPr>
        <w:t xml:space="preserve">ja tuloarvio voidaan ottaa brutto- tai nettomääräisenä. Talousarviossa on käyttötalous- ja tuloslaskelmaosa sekä investointi- ja rahoitusosa. </w:t>
      </w:r>
    </w:p>
    <w:p w14:paraId="2479226B" w14:textId="77777777" w:rsidR="00A71649" w:rsidRPr="00A71649" w:rsidRDefault="00A71649" w:rsidP="00A71649">
      <w:pPr>
        <w:spacing w:after="0" w:line="256" w:lineRule="auto"/>
        <w:rPr>
          <w:rFonts w:ascii="Tahoma" w:eastAsia="Tahoma" w:hAnsi="Tahoma" w:cs="Tahoma"/>
          <w:color w:val="000000"/>
          <w:lang w:eastAsia="fi-FI"/>
        </w:rPr>
      </w:pPr>
      <w:r w:rsidRPr="00A71649">
        <w:rPr>
          <w:rFonts w:ascii="Tahoma" w:eastAsia="Tahoma" w:hAnsi="Tahoma" w:cs="Tahoma"/>
          <w:color w:val="000000"/>
          <w:lang w:eastAsia="fi-FI"/>
        </w:rPr>
        <w:t xml:space="preserve"> </w:t>
      </w:r>
    </w:p>
    <w:p w14:paraId="562A318B" w14:textId="77777777" w:rsidR="00A71649" w:rsidRPr="00A71649" w:rsidRDefault="00A71649" w:rsidP="002405C6">
      <w:pPr>
        <w:spacing w:after="1" w:line="232" w:lineRule="auto"/>
        <w:ind w:left="-5" w:right="850" w:hanging="10"/>
        <w:jc w:val="both"/>
        <w:rPr>
          <w:rFonts w:ascii="Tahoma" w:eastAsia="Tahoma" w:hAnsi="Tahoma" w:cs="Tahoma"/>
          <w:color w:val="000000"/>
          <w:lang w:eastAsia="fi-FI"/>
        </w:rPr>
      </w:pPr>
      <w:r w:rsidRPr="00A71649">
        <w:rPr>
          <w:rFonts w:ascii="Tahoma" w:eastAsia="Tahoma" w:hAnsi="Tahoma" w:cs="Tahoma"/>
          <w:color w:val="000000"/>
          <w:lang w:eastAsia="fi-FI"/>
        </w:rPr>
        <w:t xml:space="preserve">Kunnan toiminnassa ja taloudenhoidossa on noudatettava talousarviota. Siihen tehtävistä muutoksista päättää valtuusto. Talousarvion valmistelusta vastaa kunnanhallitus sekä kukin toimielin omalla tehtäväalueellaan.  </w:t>
      </w:r>
    </w:p>
    <w:p w14:paraId="2BBB970F" w14:textId="77777777" w:rsidR="00A71649" w:rsidRPr="00A71649" w:rsidRDefault="00A71649" w:rsidP="00A71649">
      <w:pPr>
        <w:spacing w:after="0" w:line="256" w:lineRule="auto"/>
        <w:rPr>
          <w:rFonts w:ascii="Tahoma" w:eastAsia="Tahoma" w:hAnsi="Tahoma" w:cs="Tahoma"/>
          <w:color w:val="000000"/>
          <w:lang w:eastAsia="fi-FI"/>
        </w:rPr>
      </w:pPr>
      <w:r w:rsidRPr="00A71649">
        <w:rPr>
          <w:rFonts w:ascii="Tahoma" w:eastAsia="Tahoma" w:hAnsi="Tahoma" w:cs="Tahoma"/>
          <w:color w:val="000000"/>
          <w:lang w:eastAsia="fi-FI"/>
        </w:rPr>
        <w:t xml:space="preserve"> </w:t>
      </w:r>
    </w:p>
    <w:p w14:paraId="569EF410" w14:textId="77777777" w:rsidR="00A71649" w:rsidRPr="00A71649" w:rsidRDefault="00A71649" w:rsidP="00A71649">
      <w:pPr>
        <w:spacing w:after="3" w:line="247" w:lineRule="auto"/>
        <w:ind w:left="-5" w:right="961" w:hanging="10"/>
        <w:rPr>
          <w:rFonts w:ascii="Tahoma" w:eastAsia="Tahoma" w:hAnsi="Tahoma" w:cs="Tahoma"/>
          <w:color w:val="000000"/>
          <w:lang w:eastAsia="fi-FI"/>
        </w:rPr>
      </w:pPr>
      <w:r w:rsidRPr="00A71649">
        <w:rPr>
          <w:rFonts w:ascii="Tahoma" w:eastAsia="Tahoma" w:hAnsi="Tahoma" w:cs="Tahoma"/>
          <w:color w:val="000000"/>
          <w:lang w:eastAsia="fi-FI"/>
        </w:rPr>
        <w:t xml:space="preserve">Talousarvion ja -suunnitelman päätehtävät:  </w:t>
      </w:r>
    </w:p>
    <w:p w14:paraId="2B05ECF2" w14:textId="77777777" w:rsidR="002405C6" w:rsidRDefault="00A71649" w:rsidP="00A71649">
      <w:pPr>
        <w:numPr>
          <w:ilvl w:val="0"/>
          <w:numId w:val="1"/>
        </w:numPr>
        <w:spacing w:after="3" w:line="247" w:lineRule="auto"/>
        <w:ind w:right="2007" w:hanging="360"/>
        <w:rPr>
          <w:rFonts w:ascii="Tahoma" w:eastAsia="Tahoma" w:hAnsi="Tahoma" w:cs="Tahoma"/>
          <w:color w:val="000000"/>
          <w:lang w:eastAsia="fi-FI"/>
        </w:rPr>
      </w:pPr>
      <w:r w:rsidRPr="00A71649">
        <w:rPr>
          <w:rFonts w:ascii="Tahoma" w:eastAsia="Tahoma" w:hAnsi="Tahoma" w:cs="Tahoma"/>
          <w:color w:val="000000"/>
          <w:lang w:eastAsia="fi-FI"/>
        </w:rPr>
        <w:t xml:space="preserve">asettaa palvelutoimintaa ja investointihankkeita koskevat tavoitteet, </w:t>
      </w:r>
    </w:p>
    <w:p w14:paraId="1D5FBF4E" w14:textId="77777777" w:rsidR="00A71649" w:rsidRPr="00A71649" w:rsidRDefault="002405C6" w:rsidP="002405C6">
      <w:pPr>
        <w:spacing w:after="3" w:line="247" w:lineRule="auto"/>
        <w:ind w:right="2007"/>
        <w:rPr>
          <w:rFonts w:ascii="Tahoma" w:eastAsia="Tahoma" w:hAnsi="Tahoma" w:cs="Tahoma"/>
          <w:color w:val="000000"/>
          <w:lang w:eastAsia="fi-FI"/>
        </w:rPr>
      </w:pPr>
      <w:r>
        <w:rPr>
          <w:rFonts w:ascii="Tahoma" w:eastAsia="Tahoma" w:hAnsi="Tahoma" w:cs="Tahoma"/>
          <w:color w:val="000000"/>
          <w:lang w:eastAsia="fi-FI"/>
        </w:rPr>
        <w:t xml:space="preserve">     </w:t>
      </w:r>
      <w:r w:rsidR="00A71649" w:rsidRPr="00A71649">
        <w:rPr>
          <w:rFonts w:ascii="Segoe UI Symbol" w:eastAsia="Segoe UI Symbol" w:hAnsi="Segoe UI Symbol" w:cs="Segoe UI Symbol"/>
          <w:color w:val="000000"/>
          <w:lang w:eastAsia="fi-FI"/>
        </w:rPr>
        <w:t>•</w:t>
      </w:r>
      <w:r w:rsidR="00A71649" w:rsidRPr="00A71649">
        <w:rPr>
          <w:rFonts w:ascii="Arial" w:eastAsia="Arial" w:hAnsi="Arial" w:cs="Arial"/>
          <w:color w:val="000000"/>
          <w:lang w:eastAsia="fi-FI"/>
        </w:rPr>
        <w:t xml:space="preserve"> </w:t>
      </w:r>
      <w:r>
        <w:rPr>
          <w:rFonts w:ascii="Arial" w:eastAsia="Arial" w:hAnsi="Arial" w:cs="Arial"/>
          <w:color w:val="000000"/>
          <w:lang w:eastAsia="fi-FI"/>
        </w:rPr>
        <w:t xml:space="preserve">    </w:t>
      </w:r>
      <w:r w:rsidR="00A71649" w:rsidRPr="00A71649">
        <w:rPr>
          <w:rFonts w:ascii="Tahoma" w:eastAsia="Tahoma" w:hAnsi="Tahoma" w:cs="Tahoma"/>
          <w:color w:val="000000"/>
          <w:lang w:eastAsia="fi-FI"/>
        </w:rPr>
        <w:t xml:space="preserve">budjetoida menoja ja tuloja koskevat arviot eri tehtäville ja hankkeille,  </w:t>
      </w:r>
    </w:p>
    <w:p w14:paraId="7D3AE06F" w14:textId="77777777" w:rsidR="004869A2" w:rsidRPr="004869A2" w:rsidRDefault="00A71649" w:rsidP="00A363EB">
      <w:pPr>
        <w:numPr>
          <w:ilvl w:val="0"/>
          <w:numId w:val="1"/>
        </w:numPr>
        <w:spacing w:after="541" w:line="247" w:lineRule="auto"/>
        <w:ind w:right="2007" w:hanging="360"/>
        <w:rPr>
          <w:rFonts w:ascii="Tahoma" w:eastAsia="Tahoma" w:hAnsi="Tahoma" w:cs="Tahoma"/>
          <w:b/>
          <w:color w:val="000000"/>
          <w:lang w:eastAsia="fi-FI"/>
        </w:rPr>
      </w:pPr>
      <w:r w:rsidRPr="004869A2">
        <w:rPr>
          <w:rFonts w:ascii="Tahoma" w:eastAsia="Tahoma" w:hAnsi="Tahoma" w:cs="Tahoma"/>
          <w:color w:val="000000"/>
          <w:lang w:eastAsia="fi-FI"/>
        </w:rPr>
        <w:t xml:space="preserve">osoittaa, miten varsinainen toiminta ja investoinnit rahoitetaan. </w:t>
      </w:r>
    </w:p>
    <w:p w14:paraId="56C0FF01" w14:textId="693FC4FF" w:rsidR="00A71649" w:rsidRDefault="007319E4" w:rsidP="008B7122">
      <w:pPr>
        <w:pStyle w:val="Eivli"/>
        <w:rPr>
          <w:rFonts w:ascii="Tahoma" w:hAnsi="Tahoma" w:cs="Tahoma"/>
          <w:b/>
          <w:sz w:val="24"/>
          <w:szCs w:val="24"/>
          <w:lang w:eastAsia="fi-FI"/>
        </w:rPr>
      </w:pPr>
      <w:r>
        <w:rPr>
          <w:rFonts w:ascii="Tahoma" w:hAnsi="Tahoma" w:cs="Tahoma"/>
          <w:b/>
          <w:sz w:val="24"/>
          <w:szCs w:val="24"/>
          <w:lang w:eastAsia="fi-FI"/>
        </w:rPr>
        <w:t>Talousarvioon 202</w:t>
      </w:r>
      <w:r w:rsidR="00491BC8">
        <w:rPr>
          <w:rFonts w:ascii="Tahoma" w:hAnsi="Tahoma" w:cs="Tahoma"/>
          <w:b/>
          <w:sz w:val="24"/>
          <w:szCs w:val="24"/>
          <w:lang w:eastAsia="fi-FI"/>
        </w:rPr>
        <w:t>5</w:t>
      </w:r>
      <w:r w:rsidR="00A71649" w:rsidRPr="008B7122">
        <w:rPr>
          <w:rFonts w:ascii="Tahoma" w:hAnsi="Tahoma" w:cs="Tahoma"/>
          <w:b/>
          <w:sz w:val="24"/>
          <w:szCs w:val="24"/>
          <w:lang w:eastAsia="fi-FI"/>
        </w:rPr>
        <w:t xml:space="preserve"> laatimisen lähtökohdat</w:t>
      </w:r>
    </w:p>
    <w:p w14:paraId="4503ACCB" w14:textId="77777777" w:rsidR="008B7122" w:rsidRDefault="008B7122" w:rsidP="008B7122">
      <w:pPr>
        <w:pStyle w:val="Eivli"/>
        <w:rPr>
          <w:rFonts w:ascii="Tahoma" w:hAnsi="Tahoma" w:cs="Tahoma"/>
          <w:sz w:val="24"/>
          <w:szCs w:val="24"/>
          <w:lang w:eastAsia="fi-FI"/>
        </w:rPr>
      </w:pPr>
    </w:p>
    <w:p w14:paraId="71E7925C" w14:textId="77777777" w:rsidR="006B6717" w:rsidRDefault="006B6717" w:rsidP="006B6717">
      <w:pPr>
        <w:pStyle w:val="Eivli"/>
        <w:jc w:val="both"/>
        <w:rPr>
          <w:rFonts w:ascii="Tahoma" w:hAnsi="Tahoma" w:cs="Tahoma"/>
          <w:lang w:eastAsia="fi-FI"/>
        </w:rPr>
      </w:pPr>
      <w:r w:rsidRPr="006B6717">
        <w:rPr>
          <w:rFonts w:ascii="Tahoma" w:hAnsi="Tahoma" w:cs="Tahoma"/>
          <w:lang w:eastAsia="fi-FI"/>
        </w:rPr>
        <w:t xml:space="preserve">Suomen kansantalous painui vuonna 2023 odotettua syvemmälle taantumaan. Tähän vaikutti investointien ja kotitalouksien kulutuksen väheneminen. Alkuvuoden 2024 aikana aiempaa korkeampi hinta- ja korkotaso on vähentänyt yksityistä kulutusta ja investointeja. Toteutunut talouskehitys on ollut ennustettua heikompaa, mutta tulevaisuudennäkymät ovat pysyneet ennallaan. Taantuman pohja on saavutettu ja kasvun odotetaan käynnistyvän kuluvan vuoden aikana, kun kotitalouksien ostovoima vahvistuu ja yleinen luottamus talouteen alkaa palata. </w:t>
      </w:r>
    </w:p>
    <w:p w14:paraId="53F7B81C" w14:textId="77777777" w:rsidR="00881B1F" w:rsidRPr="006B6717" w:rsidRDefault="00881B1F" w:rsidP="006B6717">
      <w:pPr>
        <w:pStyle w:val="Eivli"/>
        <w:jc w:val="both"/>
        <w:rPr>
          <w:rFonts w:ascii="Tahoma" w:hAnsi="Tahoma" w:cs="Tahoma"/>
          <w:lang w:eastAsia="fi-FI"/>
        </w:rPr>
      </w:pPr>
    </w:p>
    <w:p w14:paraId="5BE6C4A3" w14:textId="77777777" w:rsidR="006B6717" w:rsidRPr="006B6717" w:rsidRDefault="006B6717" w:rsidP="006B6717">
      <w:pPr>
        <w:pStyle w:val="Eivli"/>
        <w:jc w:val="both"/>
        <w:rPr>
          <w:rFonts w:ascii="Tahoma" w:hAnsi="Tahoma" w:cs="Tahoma"/>
          <w:lang w:eastAsia="fi-FI"/>
        </w:rPr>
      </w:pPr>
      <w:r w:rsidRPr="006B6717">
        <w:rPr>
          <w:rFonts w:ascii="Tahoma" w:hAnsi="Tahoma" w:cs="Tahoma"/>
          <w:lang w:eastAsia="fi-FI"/>
        </w:rPr>
        <w:t xml:space="preserve">Hidastunut inflaatio on parantanut kuluttajien ostovoimaa ja jo vuonna 2023 palkansaajien reaaliansiot kasvoivat edellisvuodesta. Inflaatio hidastuu edelleen vuonna 2024, alla yhden prosentin vauhtiin, mutta sen odotetaan kiihtyvän hieman vuonna 2025, 2 prosenttiin. Arvonlisäveron korotus nostaa kuluttajahintoja syksystä 2024 alkaen. Vuonna 2026 inflaatio hidastuu 1,6 prosenttiin, kun veronkorotusten inflaatiota kiihdyttävä vaikutus pienenee. </w:t>
      </w:r>
    </w:p>
    <w:p w14:paraId="3F128CBD" w14:textId="072BCE99" w:rsidR="006B6717" w:rsidRPr="006B6717" w:rsidRDefault="006B6717" w:rsidP="006B6717">
      <w:pPr>
        <w:pStyle w:val="Eivli"/>
        <w:rPr>
          <w:rFonts w:ascii="Tahoma" w:hAnsi="Tahoma" w:cs="Tahoma"/>
          <w:lang w:eastAsia="fi-FI"/>
        </w:rPr>
      </w:pPr>
      <w:r w:rsidRPr="006B6717">
        <w:rPr>
          <w:rFonts w:ascii="Tahoma" w:hAnsi="Tahoma" w:cs="Tahoma"/>
          <w:lang w:eastAsia="fi-FI"/>
        </w:rPr>
        <w:lastRenderedPageBreak/>
        <w:t>Suomen Pankin ennusteen mukaan vuonna 2025 taantuma on ohi ja talouskasvu vahvistuu 1,</w:t>
      </w:r>
      <w:r w:rsidR="00FE397D">
        <w:rPr>
          <w:rFonts w:ascii="Tahoma" w:hAnsi="Tahoma" w:cs="Tahoma"/>
          <w:lang w:eastAsia="fi-FI"/>
        </w:rPr>
        <w:t>1</w:t>
      </w:r>
      <w:r w:rsidRPr="006B6717">
        <w:rPr>
          <w:rFonts w:ascii="Tahoma" w:hAnsi="Tahoma" w:cs="Tahoma"/>
          <w:lang w:eastAsia="fi-FI"/>
        </w:rPr>
        <w:t xml:space="preserve"> prosenttiin. Vuonna 2026 bruttokansantuotteen ennustetaan kasvavan 1, </w:t>
      </w:r>
      <w:r w:rsidR="00FE397D">
        <w:rPr>
          <w:rFonts w:ascii="Tahoma" w:hAnsi="Tahoma" w:cs="Tahoma"/>
          <w:lang w:eastAsia="fi-FI"/>
        </w:rPr>
        <w:t>8</w:t>
      </w:r>
      <w:r w:rsidRPr="006B6717">
        <w:rPr>
          <w:rFonts w:ascii="Tahoma" w:hAnsi="Tahoma" w:cs="Tahoma"/>
          <w:lang w:eastAsia="fi-FI"/>
        </w:rPr>
        <w:t xml:space="preserve"> %. Yksityinen kulutus elpyy vähitellen, kun kotitalouksien ostovoima vahvistuu. Viime vuosia on leimannut taloudellisen epävarmuuden voimakas lisääntyminen, joka on saanut kotitaloudet varovaisiksi. Myös julkisen talouden sopeutustoimet, kuten verotuksen kiristyminen ja sosiaalietuuksien heikennykset, hidastavat ostovoiman kasvua. </w:t>
      </w:r>
    </w:p>
    <w:p w14:paraId="3E8C1F10" w14:textId="77777777" w:rsidR="006B6717" w:rsidRDefault="006B6717" w:rsidP="006B6717">
      <w:pPr>
        <w:pStyle w:val="Eivli"/>
        <w:rPr>
          <w:rFonts w:ascii="Tahoma" w:hAnsi="Tahoma" w:cs="Tahoma"/>
          <w:lang w:eastAsia="fi-FI"/>
        </w:rPr>
      </w:pPr>
      <w:r w:rsidRPr="006B6717">
        <w:rPr>
          <w:rFonts w:ascii="Tahoma" w:hAnsi="Tahoma" w:cs="Tahoma"/>
          <w:lang w:eastAsia="fi-FI"/>
        </w:rPr>
        <w:t xml:space="preserve">Julkinen talous pysyy lähivuosina selvästi alijäämäisenä. Julkinen velkasuhde kasvaa, vaikka hallitus on päättänyt laajoista sopeutustoimista. Vielä jatkuva heikko suhdanne ja kasvavat korkomenot vaikeuttavat julkisen talouden tasapainottamista. </w:t>
      </w:r>
    </w:p>
    <w:p w14:paraId="121BA4B8" w14:textId="77777777" w:rsidR="00881B1F" w:rsidRPr="006B6717" w:rsidRDefault="00881B1F" w:rsidP="006B6717">
      <w:pPr>
        <w:pStyle w:val="Eivli"/>
        <w:rPr>
          <w:rFonts w:ascii="Tahoma" w:hAnsi="Tahoma" w:cs="Tahoma"/>
          <w:lang w:eastAsia="fi-FI"/>
        </w:rPr>
      </w:pPr>
    </w:p>
    <w:p w14:paraId="0C3DD9BA" w14:textId="209082BB" w:rsidR="006B6717" w:rsidRPr="006B6717" w:rsidRDefault="006B6717" w:rsidP="006B6717">
      <w:pPr>
        <w:pStyle w:val="Eivli"/>
        <w:rPr>
          <w:rFonts w:ascii="Tahoma" w:hAnsi="Tahoma" w:cs="Tahoma"/>
          <w:lang w:eastAsia="fi-FI"/>
        </w:rPr>
      </w:pPr>
      <w:r w:rsidRPr="006B6717">
        <w:rPr>
          <w:rFonts w:ascii="Tahoma" w:hAnsi="Tahoma" w:cs="Tahoma"/>
          <w:lang w:eastAsia="fi-FI"/>
        </w:rPr>
        <w:t xml:space="preserve">Kuntatalous voi verrattain hyvin vielä vuonna 2023 erityisesti hyvinvointialueiden aloitukseen liittyneiden ns. verohäntien kasvattaessa verotuloja ennakoitua suuremmiksi. Vuoden 2024 talousnäkymät ovat heikentyneet nopeasti kustannusten rajun nousun myötä. Osaksi menojen kasvu johtuu hyvistä talousvuosista </w:t>
      </w:r>
      <w:proofErr w:type="gramStart"/>
      <w:r w:rsidRPr="006B6717">
        <w:rPr>
          <w:rFonts w:ascii="Tahoma" w:hAnsi="Tahoma" w:cs="Tahoma"/>
          <w:lang w:eastAsia="fi-FI"/>
        </w:rPr>
        <w:t>2020-2023</w:t>
      </w:r>
      <w:proofErr w:type="gramEnd"/>
      <w:r w:rsidRPr="006B6717">
        <w:rPr>
          <w:rFonts w:ascii="Tahoma" w:hAnsi="Tahoma" w:cs="Tahoma"/>
          <w:lang w:eastAsia="fi-FI"/>
        </w:rPr>
        <w:t>, jolloin panostuksia lisättiin erityisesti hankkeisiin ja kehitystoimintaan. Myös koronavuosina supistunut toiminta on palautunut asteittain palvelutarvetta vastaavalle tasolle.</w:t>
      </w:r>
    </w:p>
    <w:p w14:paraId="19CC1058" w14:textId="51CE626C" w:rsidR="00881B1F" w:rsidRPr="00881B1F" w:rsidRDefault="00881B1F" w:rsidP="00883598">
      <w:pPr>
        <w:pStyle w:val="Eivli"/>
        <w:ind w:right="-113"/>
        <w:jc w:val="both"/>
        <w:rPr>
          <w:rFonts w:ascii="Tahoma" w:hAnsi="Tahoma" w:cs="Tahoma"/>
          <w:lang w:eastAsia="fi-FI"/>
        </w:rPr>
      </w:pPr>
      <w:r w:rsidRPr="00881B1F">
        <w:rPr>
          <w:rFonts w:ascii="Tahoma" w:hAnsi="Tahoma" w:cs="Tahoma"/>
          <w:lang w:eastAsia="fi-FI"/>
        </w:rPr>
        <w:t>Kuntatalouden ennuste suunnitelmakaudelle on haastava mm. valtionosuusrahoituksen sote­leikkausten, hyvinvointialueille vuokrattujen kiinteistöjen mahdollisen tyhjilleen jäämisen sekä valtionosuusjärjestelmän uudistuksen vuoksi. Julkisten työvoimapalveluiden järjestämisvastuun siirto kunnille 1.1.2025 alkaen lisää valtionosuuksia, mutta myös palvelutuotannon kustannuksia, eikä näiden muutosten vaikutuksia pystytä vielä ennustamaan tarkasti.</w:t>
      </w:r>
    </w:p>
    <w:p w14:paraId="202E06B6" w14:textId="77777777" w:rsidR="00E37AA2" w:rsidRPr="006B6717" w:rsidRDefault="00E37AA2" w:rsidP="00883598">
      <w:pPr>
        <w:pStyle w:val="Eivli"/>
        <w:ind w:right="-113"/>
        <w:jc w:val="both"/>
        <w:rPr>
          <w:rFonts w:ascii="Tahoma" w:hAnsi="Tahoma" w:cs="Tahoma"/>
          <w:color w:val="FF0000"/>
          <w:lang w:eastAsia="fi-FI"/>
        </w:rPr>
      </w:pPr>
    </w:p>
    <w:p w14:paraId="3AE01594" w14:textId="48B523A4" w:rsidR="00881B1F" w:rsidRPr="004B79C8" w:rsidRDefault="00881B1F" w:rsidP="00883598">
      <w:pPr>
        <w:spacing w:after="3" w:line="247" w:lineRule="auto"/>
        <w:ind w:left="-5" w:right="961" w:hanging="10"/>
        <w:jc w:val="both"/>
        <w:rPr>
          <w:rFonts w:ascii="Tahoma" w:eastAsia="Tahoma" w:hAnsi="Tahoma" w:cs="Tahoma"/>
          <w:b/>
          <w:bCs/>
          <w:color w:val="000000"/>
          <w:sz w:val="24"/>
          <w:szCs w:val="24"/>
          <w:lang w:eastAsia="fi-FI"/>
        </w:rPr>
      </w:pPr>
      <w:r w:rsidRPr="004B79C8">
        <w:rPr>
          <w:rFonts w:ascii="Tahoma" w:eastAsia="Tahoma" w:hAnsi="Tahoma" w:cs="Tahoma"/>
          <w:b/>
          <w:bCs/>
          <w:color w:val="000000"/>
          <w:sz w:val="24"/>
          <w:szCs w:val="24"/>
          <w:lang w:eastAsia="fi-FI"/>
        </w:rPr>
        <w:t xml:space="preserve">Kunnan </w:t>
      </w:r>
      <w:r w:rsidR="004B79C8" w:rsidRPr="004B79C8">
        <w:rPr>
          <w:rFonts w:ascii="Tahoma" w:eastAsia="Tahoma" w:hAnsi="Tahoma" w:cs="Tahoma"/>
          <w:b/>
          <w:bCs/>
          <w:color w:val="000000"/>
          <w:sz w:val="24"/>
          <w:szCs w:val="24"/>
          <w:lang w:eastAsia="fi-FI"/>
        </w:rPr>
        <w:t>talousarvio</w:t>
      </w:r>
    </w:p>
    <w:p w14:paraId="24DBAE8E" w14:textId="0C310021" w:rsidR="006738F8" w:rsidRPr="00FE397D" w:rsidRDefault="006738F8" w:rsidP="00883598">
      <w:pPr>
        <w:spacing w:after="3" w:line="247" w:lineRule="auto"/>
        <w:ind w:left="-5" w:right="961" w:hanging="10"/>
        <w:jc w:val="both"/>
        <w:rPr>
          <w:rFonts w:ascii="Tahoma" w:eastAsia="Tahoma" w:hAnsi="Tahoma" w:cs="Tahoma"/>
          <w:b/>
          <w:color w:val="FF0000"/>
          <w:lang w:eastAsia="fi-FI"/>
        </w:rPr>
      </w:pPr>
      <w:r w:rsidRPr="006B6717">
        <w:rPr>
          <w:rFonts w:ascii="Tahoma" w:eastAsia="Tahoma" w:hAnsi="Tahoma" w:cs="Tahoma"/>
          <w:color w:val="000000"/>
          <w:lang w:eastAsia="fi-FI"/>
        </w:rPr>
        <w:t xml:space="preserve">Talousarvion ja taloussuunnitelman valmistelu ja toiminnan suunnittelu perustuu </w:t>
      </w:r>
      <w:r w:rsidR="00DC21BE" w:rsidRPr="006B6717">
        <w:rPr>
          <w:rFonts w:ascii="Tahoma" w:eastAsia="Tahoma" w:hAnsi="Tahoma" w:cs="Tahoma"/>
          <w:color w:val="000000"/>
          <w:lang w:eastAsia="fi-FI"/>
        </w:rPr>
        <w:t>vuoden 202</w:t>
      </w:r>
      <w:r w:rsidR="004B79C8">
        <w:rPr>
          <w:rFonts w:ascii="Tahoma" w:eastAsia="Tahoma" w:hAnsi="Tahoma" w:cs="Tahoma"/>
          <w:color w:val="000000"/>
          <w:lang w:eastAsia="fi-FI"/>
        </w:rPr>
        <w:t>4</w:t>
      </w:r>
      <w:r w:rsidR="00DC21BE" w:rsidRPr="006B6717">
        <w:rPr>
          <w:rFonts w:ascii="Tahoma" w:eastAsia="Tahoma" w:hAnsi="Tahoma" w:cs="Tahoma"/>
          <w:color w:val="000000"/>
          <w:lang w:eastAsia="fi-FI"/>
        </w:rPr>
        <w:t xml:space="preserve"> talousarviotasoon,</w:t>
      </w:r>
      <w:r w:rsidRPr="006B6717">
        <w:rPr>
          <w:rFonts w:ascii="Tahoma" w:eastAsia="Tahoma" w:hAnsi="Tahoma" w:cs="Tahoma"/>
          <w:color w:val="000000"/>
          <w:lang w:eastAsia="fi-FI"/>
        </w:rPr>
        <w:t xml:space="preserve"> sen toteutumiseen</w:t>
      </w:r>
      <w:r w:rsidR="00DC21BE" w:rsidRPr="006B6717">
        <w:rPr>
          <w:rFonts w:ascii="Tahoma" w:eastAsia="Tahoma" w:hAnsi="Tahoma" w:cs="Tahoma"/>
          <w:color w:val="000000"/>
          <w:lang w:eastAsia="fi-FI"/>
        </w:rPr>
        <w:t xml:space="preserve"> ja kunnan yleiseen taloustilanteeseen</w:t>
      </w:r>
      <w:r w:rsidRPr="006B6717">
        <w:rPr>
          <w:rFonts w:ascii="Tahoma" w:eastAsia="Tahoma" w:hAnsi="Tahoma" w:cs="Tahoma"/>
          <w:color w:val="000000"/>
          <w:lang w:eastAsia="fi-FI"/>
        </w:rPr>
        <w:t>.</w:t>
      </w:r>
      <w:r w:rsidR="004B79C8">
        <w:rPr>
          <w:rFonts w:ascii="Tahoma" w:eastAsia="Tahoma" w:hAnsi="Tahoma" w:cs="Tahoma"/>
          <w:color w:val="000000"/>
          <w:lang w:eastAsia="fi-FI"/>
        </w:rPr>
        <w:t xml:space="preserve"> </w:t>
      </w:r>
    </w:p>
    <w:p w14:paraId="366305D0" w14:textId="77777777" w:rsidR="00F201B9" w:rsidRPr="00F201B9" w:rsidRDefault="00F201B9" w:rsidP="00F201B9">
      <w:pPr>
        <w:spacing w:after="3" w:line="247" w:lineRule="auto"/>
        <w:ind w:left="-5" w:right="961" w:hanging="10"/>
        <w:jc w:val="both"/>
        <w:rPr>
          <w:rFonts w:ascii="Tahoma" w:eastAsia="Tahoma" w:hAnsi="Tahoma" w:cs="Tahoma"/>
          <w:b/>
          <w:bCs/>
          <w:lang w:eastAsia="fi-FI"/>
        </w:rPr>
      </w:pPr>
      <w:r w:rsidRPr="00F201B9">
        <w:rPr>
          <w:rFonts w:ascii="Tahoma" w:eastAsia="Tahoma" w:hAnsi="Tahoma" w:cs="Tahoma"/>
          <w:b/>
          <w:bCs/>
          <w:lang w:eastAsia="fi-FI"/>
        </w:rPr>
        <w:t xml:space="preserve">Sopeuttamistyöryhmän asettamat säästöt tulee sisältyä talousarvioon. </w:t>
      </w:r>
    </w:p>
    <w:p w14:paraId="1AC438EF" w14:textId="0FE2D5CE" w:rsidR="002E077C" w:rsidRPr="00F201B9" w:rsidRDefault="00F201B9" w:rsidP="00F201B9">
      <w:pPr>
        <w:spacing w:after="3" w:line="247" w:lineRule="auto"/>
        <w:ind w:left="-5" w:right="961" w:hanging="10"/>
        <w:jc w:val="both"/>
        <w:rPr>
          <w:rFonts w:ascii="Tahoma" w:eastAsia="Tahoma" w:hAnsi="Tahoma" w:cs="Tahoma"/>
          <w:b/>
          <w:bCs/>
          <w:lang w:eastAsia="fi-FI"/>
        </w:rPr>
      </w:pPr>
      <w:r w:rsidRPr="00F201B9">
        <w:rPr>
          <w:rFonts w:ascii="Tahoma" w:eastAsia="Tahoma" w:hAnsi="Tahoma" w:cs="Tahoma"/>
          <w:b/>
          <w:bCs/>
          <w:lang w:eastAsia="fi-FI"/>
        </w:rPr>
        <w:t>Annetusta raamista voidaan poiketa vain lakisääteisten velvoitteiden tai toiminnan kannalta välttämättömien toimien johdosta. Muutokset on perusteltava.</w:t>
      </w:r>
    </w:p>
    <w:p w14:paraId="74C8D6E7" w14:textId="77777777" w:rsidR="006738F8" w:rsidRPr="00F201B9" w:rsidRDefault="006738F8" w:rsidP="00091C05">
      <w:pPr>
        <w:spacing w:after="3" w:line="247" w:lineRule="auto"/>
        <w:ind w:left="-5" w:right="961" w:hanging="10"/>
        <w:jc w:val="both"/>
        <w:rPr>
          <w:rFonts w:ascii="Tahoma" w:eastAsia="Tahoma" w:hAnsi="Tahoma" w:cs="Tahoma"/>
          <w:lang w:eastAsia="fi-FI"/>
        </w:rPr>
      </w:pPr>
    </w:p>
    <w:p w14:paraId="57E950F4" w14:textId="77777777" w:rsidR="00F41FB6" w:rsidRDefault="00F41FB6" w:rsidP="00A71649">
      <w:pPr>
        <w:spacing w:after="3" w:line="247" w:lineRule="auto"/>
        <w:ind w:left="-5" w:right="961" w:hanging="10"/>
        <w:rPr>
          <w:rFonts w:ascii="Tahoma" w:eastAsia="Tahoma" w:hAnsi="Tahoma" w:cs="Tahoma"/>
          <w:b/>
          <w:color w:val="000000"/>
          <w:lang w:eastAsia="fi-FI"/>
        </w:rPr>
      </w:pPr>
    </w:p>
    <w:p w14:paraId="2CD3965B" w14:textId="77777777" w:rsidR="00A71649" w:rsidRDefault="00A71649" w:rsidP="00A71649">
      <w:pPr>
        <w:spacing w:after="3" w:line="247" w:lineRule="auto"/>
        <w:ind w:left="-5" w:right="961" w:hanging="10"/>
        <w:rPr>
          <w:rFonts w:ascii="Tahoma" w:eastAsia="Tahoma" w:hAnsi="Tahoma" w:cs="Tahoma"/>
          <w:b/>
          <w:color w:val="000000"/>
          <w:lang w:eastAsia="fi-FI"/>
        </w:rPr>
      </w:pPr>
      <w:r w:rsidRPr="00A71649">
        <w:rPr>
          <w:rFonts w:ascii="Tahoma" w:eastAsia="Tahoma" w:hAnsi="Tahoma" w:cs="Tahoma"/>
          <w:b/>
          <w:color w:val="000000"/>
          <w:lang w:eastAsia="fi-FI"/>
        </w:rPr>
        <w:t xml:space="preserve">Valtionosuudet </w:t>
      </w:r>
    </w:p>
    <w:p w14:paraId="4C3BE23F" w14:textId="77777777" w:rsidR="00A71649" w:rsidRPr="00A71649" w:rsidRDefault="00A71649" w:rsidP="00A71649">
      <w:pPr>
        <w:spacing w:after="3" w:line="247" w:lineRule="auto"/>
        <w:ind w:left="-5" w:right="961" w:hanging="10"/>
        <w:rPr>
          <w:rFonts w:ascii="Tahoma" w:eastAsia="Tahoma" w:hAnsi="Tahoma" w:cs="Tahoma"/>
          <w:b/>
          <w:color w:val="000000"/>
          <w:lang w:eastAsia="fi-FI"/>
        </w:rPr>
      </w:pPr>
    </w:p>
    <w:tbl>
      <w:tblPr>
        <w:tblStyle w:val="TableGrid"/>
        <w:tblW w:w="8556" w:type="dxa"/>
        <w:tblInd w:w="7" w:type="dxa"/>
        <w:tblCellMar>
          <w:top w:w="78" w:type="dxa"/>
          <w:right w:w="11" w:type="dxa"/>
        </w:tblCellMar>
        <w:tblLook w:val="04A0" w:firstRow="1" w:lastRow="0" w:firstColumn="1" w:lastColumn="0" w:noHBand="0" w:noVBand="1"/>
      </w:tblPr>
      <w:tblGrid>
        <w:gridCol w:w="4203"/>
        <w:gridCol w:w="1693"/>
        <w:gridCol w:w="1404"/>
        <w:gridCol w:w="1256"/>
      </w:tblGrid>
      <w:tr w:rsidR="00A71649" w:rsidRPr="00A71649" w14:paraId="600F0796" w14:textId="77777777" w:rsidTr="00792270">
        <w:trPr>
          <w:trHeight w:val="519"/>
        </w:trPr>
        <w:tc>
          <w:tcPr>
            <w:tcW w:w="4203" w:type="dxa"/>
            <w:tcBorders>
              <w:top w:val="single" w:sz="4" w:space="0" w:color="000000"/>
              <w:left w:val="single" w:sz="4" w:space="0" w:color="000000"/>
              <w:bottom w:val="single" w:sz="4" w:space="0" w:color="000000"/>
              <w:right w:val="single" w:sz="4" w:space="0" w:color="000000"/>
            </w:tcBorders>
            <w:hideMark/>
          </w:tcPr>
          <w:p w14:paraId="306365C7" w14:textId="77777777" w:rsidR="00A71649" w:rsidRPr="00A71649" w:rsidRDefault="00A71649" w:rsidP="00A71649">
            <w:pPr>
              <w:spacing w:line="256" w:lineRule="auto"/>
              <w:ind w:left="70"/>
              <w:rPr>
                <w:rFonts w:ascii="Tahoma" w:eastAsia="Tahoma" w:hAnsi="Tahoma" w:cs="Tahoma"/>
                <w:color w:val="000000"/>
              </w:rPr>
            </w:pPr>
            <w:r w:rsidRPr="00A71649">
              <w:rPr>
                <w:rFonts w:eastAsia="Calibri" w:cs="Calibri"/>
                <w:b/>
                <w:color w:val="000000"/>
              </w:rPr>
              <w:t xml:space="preserve">Valtionosuudet </w:t>
            </w:r>
          </w:p>
        </w:tc>
        <w:tc>
          <w:tcPr>
            <w:tcW w:w="1693" w:type="dxa"/>
            <w:tcBorders>
              <w:top w:val="single" w:sz="4" w:space="0" w:color="000000"/>
              <w:left w:val="single" w:sz="4" w:space="0" w:color="000000"/>
              <w:bottom w:val="single" w:sz="4" w:space="0" w:color="000000"/>
              <w:right w:val="single" w:sz="4" w:space="0" w:color="000000"/>
            </w:tcBorders>
            <w:hideMark/>
          </w:tcPr>
          <w:p w14:paraId="46E25774" w14:textId="77777777" w:rsidR="00FE397D" w:rsidRDefault="00091C05" w:rsidP="00A71649">
            <w:pPr>
              <w:spacing w:line="256" w:lineRule="auto"/>
              <w:ind w:right="57"/>
              <w:jc w:val="right"/>
              <w:rPr>
                <w:rFonts w:eastAsia="Calibri" w:cs="Calibri"/>
                <w:b/>
                <w:color w:val="000000"/>
              </w:rPr>
            </w:pPr>
            <w:r>
              <w:rPr>
                <w:rFonts w:eastAsia="Calibri" w:cs="Calibri"/>
                <w:b/>
                <w:color w:val="000000"/>
              </w:rPr>
              <w:t>TP 202</w:t>
            </w:r>
            <w:r w:rsidR="00FE397D">
              <w:rPr>
                <w:rFonts w:eastAsia="Calibri" w:cs="Calibri"/>
                <w:b/>
                <w:color w:val="000000"/>
              </w:rPr>
              <w:t>3</w:t>
            </w:r>
          </w:p>
          <w:p w14:paraId="7044436E" w14:textId="04B3F7C1" w:rsidR="00A71649" w:rsidRPr="00A71649" w:rsidRDefault="00A71649" w:rsidP="00A71649">
            <w:pPr>
              <w:spacing w:line="256" w:lineRule="auto"/>
              <w:ind w:right="57"/>
              <w:jc w:val="right"/>
              <w:rPr>
                <w:rFonts w:ascii="Tahoma" w:eastAsia="Tahoma" w:hAnsi="Tahoma" w:cs="Tahoma"/>
                <w:color w:val="000000"/>
              </w:rPr>
            </w:pPr>
            <w:r w:rsidRPr="00A71649">
              <w:rPr>
                <w:rFonts w:eastAsia="Calibri" w:cs="Calibri"/>
                <w:b/>
                <w:color w:val="FF0000"/>
              </w:rPr>
              <w:t xml:space="preserve"> </w:t>
            </w:r>
          </w:p>
        </w:tc>
        <w:tc>
          <w:tcPr>
            <w:tcW w:w="1404" w:type="dxa"/>
            <w:tcBorders>
              <w:top w:val="single" w:sz="4" w:space="0" w:color="000000"/>
              <w:left w:val="single" w:sz="4" w:space="0" w:color="000000"/>
              <w:bottom w:val="single" w:sz="4" w:space="0" w:color="000000"/>
              <w:right w:val="single" w:sz="4" w:space="0" w:color="000000"/>
            </w:tcBorders>
            <w:hideMark/>
          </w:tcPr>
          <w:p w14:paraId="05DBBF63" w14:textId="2DB0B506" w:rsidR="00A71649" w:rsidRPr="00A71649" w:rsidRDefault="00A71649" w:rsidP="00A71649">
            <w:pPr>
              <w:spacing w:line="256" w:lineRule="auto"/>
              <w:ind w:right="60"/>
              <w:jc w:val="right"/>
              <w:rPr>
                <w:rFonts w:ascii="Tahoma" w:eastAsia="Tahoma" w:hAnsi="Tahoma" w:cs="Tahoma"/>
                <w:color w:val="000000"/>
              </w:rPr>
            </w:pPr>
            <w:r w:rsidRPr="00A71649">
              <w:rPr>
                <w:rFonts w:eastAsia="Calibri" w:cs="Calibri"/>
                <w:b/>
                <w:color w:val="000000"/>
              </w:rPr>
              <w:t>T</w:t>
            </w:r>
            <w:r>
              <w:rPr>
                <w:rFonts w:eastAsia="Calibri" w:cs="Calibri"/>
                <w:b/>
                <w:color w:val="000000"/>
              </w:rPr>
              <w:t>A</w:t>
            </w:r>
            <w:r w:rsidR="005A0529">
              <w:rPr>
                <w:rFonts w:eastAsia="Calibri" w:cs="Calibri"/>
                <w:b/>
                <w:color w:val="000000"/>
              </w:rPr>
              <w:t>E</w:t>
            </w:r>
            <w:r w:rsidR="00091C05">
              <w:rPr>
                <w:rFonts w:eastAsia="Calibri" w:cs="Calibri"/>
                <w:b/>
                <w:color w:val="000000"/>
              </w:rPr>
              <w:t xml:space="preserve"> 202</w:t>
            </w:r>
            <w:r w:rsidR="00FE397D">
              <w:rPr>
                <w:rFonts w:eastAsia="Calibri" w:cs="Calibri"/>
                <w:b/>
                <w:color w:val="000000"/>
              </w:rPr>
              <w:t>4</w:t>
            </w:r>
            <w:r w:rsidRPr="00A71649">
              <w:rPr>
                <w:rFonts w:eastAsia="Calibri" w:cs="Calibri"/>
                <w:b/>
                <w:color w:val="000000"/>
              </w:rPr>
              <w:t xml:space="preserve"> </w:t>
            </w:r>
          </w:p>
        </w:tc>
        <w:tc>
          <w:tcPr>
            <w:tcW w:w="1256" w:type="dxa"/>
            <w:tcBorders>
              <w:top w:val="single" w:sz="4" w:space="0" w:color="000000"/>
              <w:left w:val="single" w:sz="4" w:space="0" w:color="000000"/>
              <w:bottom w:val="single" w:sz="4" w:space="0" w:color="000000"/>
              <w:right w:val="single" w:sz="4" w:space="0" w:color="000000"/>
            </w:tcBorders>
            <w:hideMark/>
          </w:tcPr>
          <w:p w14:paraId="5A49E625" w14:textId="571CCED2" w:rsidR="00A71649" w:rsidRPr="00A71649" w:rsidRDefault="00A71649" w:rsidP="00091C05">
            <w:pPr>
              <w:spacing w:line="256" w:lineRule="auto"/>
              <w:ind w:right="56"/>
              <w:jc w:val="right"/>
              <w:rPr>
                <w:rFonts w:ascii="Tahoma" w:eastAsia="Tahoma" w:hAnsi="Tahoma" w:cs="Tahoma"/>
                <w:color w:val="000000"/>
              </w:rPr>
            </w:pPr>
            <w:r>
              <w:rPr>
                <w:rFonts w:eastAsia="Calibri" w:cs="Calibri"/>
                <w:b/>
                <w:color w:val="000000"/>
              </w:rPr>
              <w:t>TA</w:t>
            </w:r>
            <w:r w:rsidRPr="00A71649">
              <w:rPr>
                <w:rFonts w:eastAsia="Calibri" w:cs="Calibri"/>
                <w:b/>
                <w:color w:val="000000"/>
              </w:rPr>
              <w:t xml:space="preserve"> 202</w:t>
            </w:r>
            <w:r w:rsidR="00FE397D">
              <w:rPr>
                <w:rFonts w:eastAsia="Calibri" w:cs="Calibri"/>
                <w:b/>
                <w:color w:val="000000"/>
              </w:rPr>
              <w:t>5</w:t>
            </w:r>
            <w:r w:rsidRPr="00A71649">
              <w:rPr>
                <w:rFonts w:eastAsia="Calibri" w:cs="Calibri"/>
                <w:b/>
                <w:color w:val="000000"/>
              </w:rPr>
              <w:t xml:space="preserve"> </w:t>
            </w:r>
          </w:p>
        </w:tc>
      </w:tr>
      <w:tr w:rsidR="00924D31" w:rsidRPr="00A71649" w14:paraId="0D0FC22E" w14:textId="77777777" w:rsidTr="00924D31">
        <w:trPr>
          <w:trHeight w:val="277"/>
        </w:trPr>
        <w:tc>
          <w:tcPr>
            <w:tcW w:w="4203" w:type="dxa"/>
            <w:tcBorders>
              <w:top w:val="single" w:sz="4" w:space="0" w:color="000000"/>
              <w:left w:val="single" w:sz="4" w:space="0" w:color="000000"/>
              <w:bottom w:val="single" w:sz="4" w:space="0" w:color="000000"/>
              <w:right w:val="single" w:sz="4" w:space="0" w:color="000000"/>
            </w:tcBorders>
            <w:hideMark/>
          </w:tcPr>
          <w:p w14:paraId="3BA2DFC8" w14:textId="77777777" w:rsidR="00924D31" w:rsidRPr="00A71649" w:rsidRDefault="00924D31" w:rsidP="00924D31">
            <w:pPr>
              <w:spacing w:line="256" w:lineRule="auto"/>
              <w:ind w:left="70"/>
              <w:rPr>
                <w:rFonts w:ascii="Tahoma" w:eastAsia="Tahoma" w:hAnsi="Tahoma" w:cs="Tahoma"/>
                <w:color w:val="000000"/>
              </w:rPr>
            </w:pPr>
            <w:r w:rsidRPr="00A71649">
              <w:rPr>
                <w:rFonts w:eastAsia="Calibri" w:cs="Calibri"/>
                <w:color w:val="000000"/>
              </w:rPr>
              <w:t xml:space="preserve">Kunnan peruspalvelujen valtionosuus </w:t>
            </w:r>
          </w:p>
        </w:tc>
        <w:tc>
          <w:tcPr>
            <w:tcW w:w="1693" w:type="dxa"/>
            <w:tcBorders>
              <w:top w:val="single" w:sz="4" w:space="0" w:color="000000"/>
              <w:left w:val="single" w:sz="4" w:space="0" w:color="000000"/>
              <w:bottom w:val="single" w:sz="4" w:space="0" w:color="000000"/>
              <w:right w:val="single" w:sz="4" w:space="0" w:color="000000"/>
            </w:tcBorders>
            <w:vAlign w:val="bottom"/>
            <w:hideMark/>
          </w:tcPr>
          <w:p w14:paraId="726FD0C6" w14:textId="665E48CF" w:rsidR="00924D31" w:rsidRPr="00A71649" w:rsidRDefault="00924D31" w:rsidP="00924D31">
            <w:pPr>
              <w:spacing w:line="256" w:lineRule="auto"/>
              <w:rPr>
                <w:rFonts w:ascii="Tahoma" w:eastAsia="Tahoma" w:hAnsi="Tahoma" w:cs="Tahoma"/>
                <w:color w:val="000000"/>
              </w:rPr>
            </w:pPr>
            <w:r>
              <w:rPr>
                <w:rFonts w:eastAsia="Calibri" w:cs="Calibri"/>
              </w:rPr>
              <w:t xml:space="preserve">             </w:t>
            </w:r>
            <w:r w:rsidR="00FE397D">
              <w:rPr>
                <w:rFonts w:eastAsia="Calibri" w:cs="Calibri"/>
              </w:rPr>
              <w:t>1</w:t>
            </w:r>
            <w:r w:rsidR="00202A9F">
              <w:rPr>
                <w:rFonts w:eastAsia="Calibri" w:cs="Calibri"/>
              </w:rPr>
              <w:t> </w:t>
            </w:r>
            <w:r w:rsidR="00FE397D">
              <w:rPr>
                <w:rFonts w:eastAsia="Calibri" w:cs="Calibri"/>
              </w:rPr>
              <w:t>177</w:t>
            </w:r>
            <w:r w:rsidR="00202A9F">
              <w:rPr>
                <w:rFonts w:eastAsia="Calibri" w:cs="Calibri"/>
              </w:rPr>
              <w:t xml:space="preserve"> </w:t>
            </w:r>
            <w:r w:rsidR="00FE397D">
              <w:rPr>
                <w:rFonts w:eastAsia="Calibri" w:cs="Calibri"/>
              </w:rPr>
              <w:t>751</w:t>
            </w:r>
          </w:p>
        </w:tc>
        <w:tc>
          <w:tcPr>
            <w:tcW w:w="1404" w:type="dxa"/>
            <w:tcBorders>
              <w:top w:val="single" w:sz="4" w:space="0" w:color="000000"/>
              <w:left w:val="single" w:sz="4" w:space="0" w:color="000000"/>
              <w:bottom w:val="single" w:sz="4" w:space="0" w:color="000000"/>
              <w:right w:val="single" w:sz="4" w:space="0" w:color="000000"/>
            </w:tcBorders>
          </w:tcPr>
          <w:p w14:paraId="46A922F5" w14:textId="2304E3F5" w:rsidR="00924D31" w:rsidRPr="00A71649" w:rsidRDefault="00792270" w:rsidP="00924D31">
            <w:pPr>
              <w:spacing w:line="256" w:lineRule="auto"/>
              <w:ind w:right="57"/>
              <w:jc w:val="right"/>
              <w:rPr>
                <w:rFonts w:asciiTheme="minorHAnsi" w:eastAsia="Tahoma" w:hAnsiTheme="minorHAnsi" w:cstheme="minorHAnsi"/>
                <w:color w:val="000000"/>
              </w:rPr>
            </w:pPr>
            <w:r w:rsidRPr="00792270">
              <w:rPr>
                <w:rFonts w:asciiTheme="minorHAnsi" w:eastAsia="Tahoma" w:hAnsiTheme="minorHAnsi" w:cstheme="minorHAnsi"/>
                <w:color w:val="000000"/>
              </w:rPr>
              <w:t>49 223</w:t>
            </w:r>
          </w:p>
        </w:tc>
        <w:tc>
          <w:tcPr>
            <w:tcW w:w="1256" w:type="dxa"/>
            <w:tcBorders>
              <w:top w:val="single" w:sz="4" w:space="0" w:color="000000"/>
              <w:left w:val="single" w:sz="4" w:space="0" w:color="000000"/>
              <w:bottom w:val="single" w:sz="4" w:space="0" w:color="000000"/>
              <w:right w:val="single" w:sz="4" w:space="0" w:color="000000"/>
            </w:tcBorders>
          </w:tcPr>
          <w:p w14:paraId="61AEE18D" w14:textId="0D34E921" w:rsidR="00924D31" w:rsidRPr="00A71649" w:rsidRDefault="00202A9F" w:rsidP="0056334F">
            <w:pPr>
              <w:spacing w:line="256" w:lineRule="auto"/>
              <w:ind w:right="57"/>
              <w:jc w:val="center"/>
              <w:rPr>
                <w:rFonts w:asciiTheme="minorHAnsi" w:eastAsia="Tahoma" w:hAnsiTheme="minorHAnsi" w:cstheme="minorHAnsi"/>
                <w:color w:val="000000"/>
              </w:rPr>
            </w:pPr>
            <w:r>
              <w:rPr>
                <w:rFonts w:asciiTheme="minorHAnsi" w:eastAsia="Tahoma" w:hAnsiTheme="minorHAnsi" w:cstheme="minorHAnsi"/>
                <w:color w:val="000000"/>
              </w:rPr>
              <w:t xml:space="preserve">        </w:t>
            </w:r>
            <w:r w:rsidRPr="00202A9F">
              <w:rPr>
                <w:rFonts w:asciiTheme="minorHAnsi" w:eastAsia="Tahoma" w:hAnsiTheme="minorHAnsi" w:cstheme="minorHAnsi"/>
                <w:color w:val="000000"/>
              </w:rPr>
              <w:t>289 972</w:t>
            </w:r>
          </w:p>
        </w:tc>
      </w:tr>
      <w:tr w:rsidR="00924D31" w:rsidRPr="00A71649" w14:paraId="58E5440E" w14:textId="77777777" w:rsidTr="00924D31">
        <w:trPr>
          <w:trHeight w:val="277"/>
        </w:trPr>
        <w:tc>
          <w:tcPr>
            <w:tcW w:w="4203" w:type="dxa"/>
            <w:tcBorders>
              <w:top w:val="single" w:sz="4" w:space="0" w:color="000000"/>
              <w:left w:val="single" w:sz="4" w:space="0" w:color="000000"/>
              <w:bottom w:val="single" w:sz="4" w:space="0" w:color="000000"/>
              <w:right w:val="single" w:sz="4" w:space="0" w:color="000000"/>
            </w:tcBorders>
            <w:hideMark/>
          </w:tcPr>
          <w:p w14:paraId="30991E07" w14:textId="77777777" w:rsidR="00924D31" w:rsidRPr="00A71649" w:rsidRDefault="00924D31" w:rsidP="00924D31">
            <w:pPr>
              <w:spacing w:line="256" w:lineRule="auto"/>
              <w:ind w:left="70"/>
              <w:rPr>
                <w:rFonts w:ascii="Tahoma" w:eastAsia="Tahoma" w:hAnsi="Tahoma" w:cs="Tahoma"/>
                <w:color w:val="000000"/>
              </w:rPr>
            </w:pPr>
            <w:r w:rsidRPr="00A71649">
              <w:rPr>
                <w:rFonts w:eastAsia="Calibri" w:cs="Calibri"/>
                <w:color w:val="000000"/>
              </w:rPr>
              <w:t xml:space="preserve">Verotuloihin perustuva tasaus </w:t>
            </w:r>
          </w:p>
        </w:tc>
        <w:tc>
          <w:tcPr>
            <w:tcW w:w="1693" w:type="dxa"/>
            <w:tcBorders>
              <w:top w:val="single" w:sz="4" w:space="0" w:color="000000"/>
              <w:left w:val="single" w:sz="4" w:space="0" w:color="000000"/>
              <w:bottom w:val="single" w:sz="4" w:space="0" w:color="000000"/>
              <w:right w:val="single" w:sz="4" w:space="0" w:color="000000"/>
            </w:tcBorders>
            <w:vAlign w:val="bottom"/>
            <w:hideMark/>
          </w:tcPr>
          <w:p w14:paraId="7D21B8AC" w14:textId="348B2B29" w:rsidR="00924D31" w:rsidRPr="00A71649" w:rsidRDefault="00924D31" w:rsidP="00924D31">
            <w:pPr>
              <w:spacing w:line="256" w:lineRule="auto"/>
              <w:ind w:left="70"/>
              <w:rPr>
                <w:rFonts w:ascii="Tahoma" w:eastAsia="Tahoma" w:hAnsi="Tahoma" w:cs="Tahoma"/>
              </w:rPr>
            </w:pPr>
            <w:r w:rsidRPr="00A71649">
              <w:rPr>
                <w:rFonts w:eastAsia="Calibri" w:cs="Calibri"/>
              </w:rPr>
              <w:t xml:space="preserve"> </w:t>
            </w:r>
            <w:r w:rsidRPr="00520353">
              <w:rPr>
                <w:rFonts w:eastAsia="Calibri" w:cs="Calibri"/>
              </w:rPr>
              <w:t xml:space="preserve">          </w:t>
            </w:r>
            <w:r w:rsidR="00FE397D">
              <w:rPr>
                <w:rFonts w:eastAsia="Calibri" w:cs="Calibri"/>
              </w:rPr>
              <w:t xml:space="preserve">   695</w:t>
            </w:r>
            <w:r w:rsidR="00202A9F">
              <w:rPr>
                <w:rFonts w:eastAsia="Calibri" w:cs="Calibri"/>
              </w:rPr>
              <w:t xml:space="preserve"> </w:t>
            </w:r>
            <w:r w:rsidR="00FE397D">
              <w:rPr>
                <w:rFonts w:eastAsia="Calibri" w:cs="Calibri"/>
              </w:rPr>
              <w:t>579</w:t>
            </w:r>
          </w:p>
        </w:tc>
        <w:tc>
          <w:tcPr>
            <w:tcW w:w="1404" w:type="dxa"/>
            <w:tcBorders>
              <w:top w:val="single" w:sz="4" w:space="0" w:color="000000"/>
              <w:left w:val="single" w:sz="4" w:space="0" w:color="000000"/>
              <w:bottom w:val="single" w:sz="4" w:space="0" w:color="000000"/>
              <w:right w:val="single" w:sz="4" w:space="0" w:color="000000"/>
            </w:tcBorders>
          </w:tcPr>
          <w:p w14:paraId="11B69F4A" w14:textId="639BC5C0" w:rsidR="00924D31" w:rsidRPr="00A71649" w:rsidRDefault="00792270" w:rsidP="00924D31">
            <w:pPr>
              <w:spacing w:line="256" w:lineRule="auto"/>
              <w:ind w:right="57"/>
              <w:jc w:val="right"/>
              <w:rPr>
                <w:rFonts w:asciiTheme="minorHAnsi" w:eastAsia="Tahoma" w:hAnsiTheme="minorHAnsi" w:cstheme="minorHAnsi"/>
                <w:color w:val="000000"/>
              </w:rPr>
            </w:pPr>
            <w:r w:rsidRPr="00792270">
              <w:rPr>
                <w:rFonts w:asciiTheme="minorHAnsi" w:eastAsia="Tahoma" w:hAnsiTheme="minorHAnsi" w:cstheme="minorHAnsi"/>
                <w:color w:val="000000"/>
              </w:rPr>
              <w:t>800 409</w:t>
            </w:r>
          </w:p>
        </w:tc>
        <w:tc>
          <w:tcPr>
            <w:tcW w:w="1256" w:type="dxa"/>
            <w:tcBorders>
              <w:top w:val="single" w:sz="4" w:space="0" w:color="000000"/>
              <w:left w:val="single" w:sz="4" w:space="0" w:color="000000"/>
              <w:bottom w:val="single" w:sz="4" w:space="0" w:color="000000"/>
              <w:right w:val="single" w:sz="4" w:space="0" w:color="000000"/>
            </w:tcBorders>
          </w:tcPr>
          <w:p w14:paraId="260996A7" w14:textId="01FBF3B7" w:rsidR="00924D31" w:rsidRPr="00A71649" w:rsidRDefault="00202A9F" w:rsidP="00924D31">
            <w:pPr>
              <w:spacing w:line="256" w:lineRule="auto"/>
              <w:ind w:right="57"/>
              <w:jc w:val="right"/>
              <w:rPr>
                <w:rFonts w:asciiTheme="minorHAnsi" w:eastAsia="Tahoma" w:hAnsiTheme="minorHAnsi" w:cstheme="minorHAnsi"/>
                <w:color w:val="000000"/>
              </w:rPr>
            </w:pPr>
            <w:r w:rsidRPr="00202A9F">
              <w:rPr>
                <w:rFonts w:asciiTheme="minorHAnsi" w:eastAsia="Tahoma" w:hAnsiTheme="minorHAnsi" w:cstheme="minorHAnsi"/>
                <w:color w:val="000000"/>
              </w:rPr>
              <w:t>833 721</w:t>
            </w:r>
          </w:p>
        </w:tc>
      </w:tr>
      <w:tr w:rsidR="00924D31" w:rsidRPr="00A71649" w14:paraId="04788942" w14:textId="77777777" w:rsidTr="00924D31">
        <w:trPr>
          <w:trHeight w:val="277"/>
        </w:trPr>
        <w:tc>
          <w:tcPr>
            <w:tcW w:w="4203" w:type="dxa"/>
            <w:tcBorders>
              <w:top w:val="single" w:sz="4" w:space="0" w:color="000000"/>
              <w:left w:val="single" w:sz="4" w:space="0" w:color="000000"/>
              <w:bottom w:val="single" w:sz="4" w:space="0" w:color="000000"/>
              <w:right w:val="single" w:sz="4" w:space="0" w:color="000000"/>
            </w:tcBorders>
            <w:hideMark/>
          </w:tcPr>
          <w:p w14:paraId="6E70C08C" w14:textId="77777777" w:rsidR="00924D31" w:rsidRPr="00A71649" w:rsidRDefault="00924D31" w:rsidP="00924D31">
            <w:pPr>
              <w:spacing w:line="256" w:lineRule="auto"/>
              <w:ind w:left="70"/>
              <w:rPr>
                <w:rFonts w:ascii="Tahoma" w:eastAsia="Tahoma" w:hAnsi="Tahoma" w:cs="Tahoma"/>
                <w:color w:val="000000"/>
              </w:rPr>
            </w:pPr>
            <w:r>
              <w:rPr>
                <w:rFonts w:eastAsia="Calibri" w:cs="Calibri"/>
                <w:color w:val="000000"/>
              </w:rPr>
              <w:t>Opetus- ja kulttuurit</w:t>
            </w:r>
            <w:r w:rsidRPr="00A71649">
              <w:rPr>
                <w:rFonts w:eastAsia="Calibri" w:cs="Calibri"/>
                <w:color w:val="000000"/>
              </w:rPr>
              <w:t xml:space="preserve">oimen valtionosuudet </w:t>
            </w:r>
          </w:p>
        </w:tc>
        <w:tc>
          <w:tcPr>
            <w:tcW w:w="1693" w:type="dxa"/>
            <w:tcBorders>
              <w:top w:val="single" w:sz="4" w:space="0" w:color="000000"/>
              <w:left w:val="single" w:sz="4" w:space="0" w:color="000000"/>
              <w:bottom w:val="single" w:sz="4" w:space="0" w:color="000000"/>
              <w:right w:val="single" w:sz="4" w:space="0" w:color="000000"/>
            </w:tcBorders>
            <w:vAlign w:val="bottom"/>
            <w:hideMark/>
          </w:tcPr>
          <w:p w14:paraId="7697B789" w14:textId="58BE3BD8" w:rsidR="00924D31" w:rsidRPr="00A71649" w:rsidRDefault="00924D31" w:rsidP="00924D31">
            <w:pPr>
              <w:spacing w:line="256" w:lineRule="auto"/>
              <w:ind w:left="70"/>
              <w:rPr>
                <w:rFonts w:ascii="Tahoma" w:eastAsia="Tahoma" w:hAnsi="Tahoma" w:cs="Tahoma"/>
              </w:rPr>
            </w:pPr>
            <w:r w:rsidRPr="00A71649">
              <w:rPr>
                <w:rFonts w:eastAsia="Calibri" w:cs="Calibri"/>
              </w:rPr>
              <w:t xml:space="preserve"> </w:t>
            </w:r>
            <w:r w:rsidRPr="00520353">
              <w:rPr>
                <w:rFonts w:eastAsia="Calibri" w:cs="Calibri"/>
              </w:rPr>
              <w:t xml:space="preserve">             </w:t>
            </w:r>
            <w:r>
              <w:rPr>
                <w:rFonts w:eastAsia="Calibri" w:cs="Calibri"/>
              </w:rPr>
              <w:t>-37</w:t>
            </w:r>
            <w:r w:rsidR="00202A9F">
              <w:rPr>
                <w:rFonts w:eastAsia="Calibri" w:cs="Calibri"/>
              </w:rPr>
              <w:t>1 323</w:t>
            </w:r>
          </w:p>
        </w:tc>
        <w:tc>
          <w:tcPr>
            <w:tcW w:w="1404" w:type="dxa"/>
            <w:tcBorders>
              <w:top w:val="single" w:sz="4" w:space="0" w:color="000000"/>
              <w:left w:val="single" w:sz="4" w:space="0" w:color="000000"/>
              <w:bottom w:val="single" w:sz="4" w:space="0" w:color="000000"/>
              <w:right w:val="single" w:sz="4" w:space="0" w:color="000000"/>
            </w:tcBorders>
          </w:tcPr>
          <w:p w14:paraId="35690C90" w14:textId="50157F1B" w:rsidR="00924D31" w:rsidRPr="00A71649" w:rsidRDefault="00792270" w:rsidP="00924D31">
            <w:pPr>
              <w:spacing w:line="256" w:lineRule="auto"/>
              <w:ind w:right="57"/>
              <w:jc w:val="right"/>
              <w:rPr>
                <w:rFonts w:ascii="Tahoma" w:eastAsia="Tahoma" w:hAnsi="Tahoma" w:cs="Tahoma"/>
                <w:color w:val="000000"/>
              </w:rPr>
            </w:pPr>
            <w:r w:rsidRPr="00792270">
              <w:rPr>
                <w:rFonts w:eastAsia="Calibri" w:cs="Calibri"/>
                <w:color w:val="000000"/>
              </w:rPr>
              <w:t xml:space="preserve">-356 791 </w:t>
            </w:r>
            <w:r w:rsidR="00924D31" w:rsidRPr="00A71649">
              <w:rPr>
                <w:rFonts w:eastAsia="Calibri" w:cs="Calibri"/>
                <w:color w:val="000000"/>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1A13CBA7" w14:textId="26D17F2A" w:rsidR="00924D31" w:rsidRPr="0056334F" w:rsidRDefault="00792270" w:rsidP="00924D31">
            <w:pPr>
              <w:spacing w:line="256" w:lineRule="auto"/>
              <w:ind w:right="57"/>
              <w:jc w:val="right"/>
              <w:rPr>
                <w:rFonts w:asciiTheme="minorHAnsi" w:eastAsia="Tahoma" w:hAnsiTheme="minorHAnsi" w:cstheme="minorHAnsi"/>
                <w:color w:val="000000"/>
              </w:rPr>
            </w:pPr>
            <w:r w:rsidRPr="00792270">
              <w:rPr>
                <w:rFonts w:asciiTheme="minorHAnsi" w:eastAsia="Tahoma" w:hAnsiTheme="minorHAnsi" w:cstheme="minorHAnsi"/>
                <w:color w:val="000000"/>
              </w:rPr>
              <w:t>-356 791</w:t>
            </w:r>
          </w:p>
        </w:tc>
      </w:tr>
      <w:tr w:rsidR="00924D31" w:rsidRPr="00A71649" w14:paraId="03E39026" w14:textId="77777777" w:rsidTr="00924D31">
        <w:trPr>
          <w:trHeight w:val="280"/>
        </w:trPr>
        <w:tc>
          <w:tcPr>
            <w:tcW w:w="4203" w:type="dxa"/>
            <w:tcBorders>
              <w:top w:val="single" w:sz="4" w:space="0" w:color="000000"/>
              <w:left w:val="single" w:sz="4" w:space="0" w:color="000000"/>
              <w:bottom w:val="single" w:sz="4" w:space="0" w:color="000000"/>
              <w:right w:val="single" w:sz="4" w:space="0" w:color="000000"/>
            </w:tcBorders>
            <w:hideMark/>
          </w:tcPr>
          <w:p w14:paraId="1F36564F" w14:textId="77777777" w:rsidR="00924D31" w:rsidRPr="00A71649" w:rsidRDefault="00924D31" w:rsidP="00924D31">
            <w:pPr>
              <w:spacing w:line="256" w:lineRule="auto"/>
              <w:ind w:left="70"/>
              <w:rPr>
                <w:rFonts w:ascii="Tahoma" w:eastAsia="Tahoma" w:hAnsi="Tahoma" w:cs="Tahoma"/>
                <w:color w:val="000000"/>
              </w:rPr>
            </w:pPr>
            <w:r w:rsidRPr="00A71649">
              <w:rPr>
                <w:rFonts w:eastAsia="Calibri" w:cs="Calibri"/>
                <w:color w:val="000000"/>
              </w:rPr>
              <w:t xml:space="preserve">Verotulomenetysten kompensaatiot </w:t>
            </w:r>
          </w:p>
        </w:tc>
        <w:tc>
          <w:tcPr>
            <w:tcW w:w="1693" w:type="dxa"/>
            <w:tcBorders>
              <w:top w:val="single" w:sz="4" w:space="0" w:color="000000"/>
              <w:left w:val="single" w:sz="4" w:space="0" w:color="000000"/>
              <w:bottom w:val="single" w:sz="4" w:space="0" w:color="000000"/>
              <w:right w:val="single" w:sz="4" w:space="0" w:color="000000"/>
            </w:tcBorders>
            <w:vAlign w:val="bottom"/>
            <w:hideMark/>
          </w:tcPr>
          <w:p w14:paraId="0299EA6C" w14:textId="591121B5" w:rsidR="00924D31" w:rsidRPr="00E47227" w:rsidRDefault="00924D31" w:rsidP="00924D31">
            <w:pPr>
              <w:spacing w:line="256" w:lineRule="auto"/>
              <w:ind w:left="70"/>
              <w:rPr>
                <w:rFonts w:ascii="Tahoma" w:eastAsia="Tahoma" w:hAnsi="Tahoma" w:cs="Tahoma"/>
              </w:rPr>
            </w:pPr>
            <w:r w:rsidRPr="00E47227">
              <w:rPr>
                <w:rFonts w:eastAsia="Calibri" w:cs="Calibri"/>
              </w:rPr>
              <w:t xml:space="preserve">             </w:t>
            </w:r>
            <w:r w:rsidR="00202A9F">
              <w:rPr>
                <w:rFonts w:eastAsia="Calibri" w:cs="Calibri"/>
              </w:rPr>
              <w:t xml:space="preserve">  443 556</w:t>
            </w:r>
          </w:p>
        </w:tc>
        <w:tc>
          <w:tcPr>
            <w:tcW w:w="1404" w:type="dxa"/>
            <w:tcBorders>
              <w:top w:val="single" w:sz="4" w:space="0" w:color="000000"/>
              <w:left w:val="single" w:sz="4" w:space="0" w:color="000000"/>
              <w:bottom w:val="single" w:sz="4" w:space="0" w:color="000000"/>
              <w:right w:val="single" w:sz="4" w:space="0" w:color="000000"/>
            </w:tcBorders>
          </w:tcPr>
          <w:p w14:paraId="65C2DCEA" w14:textId="0DF2E564" w:rsidR="00924D31" w:rsidRPr="00A71649" w:rsidRDefault="00202A9F" w:rsidP="00924D31">
            <w:pPr>
              <w:spacing w:line="256" w:lineRule="auto"/>
              <w:ind w:right="57"/>
              <w:jc w:val="right"/>
              <w:rPr>
                <w:rFonts w:ascii="Tahoma" w:eastAsia="Tahoma" w:hAnsi="Tahoma" w:cs="Tahoma"/>
                <w:color w:val="000000"/>
              </w:rPr>
            </w:pPr>
            <w:r w:rsidRPr="00202A9F">
              <w:rPr>
                <w:rFonts w:asciiTheme="minorHAnsi" w:eastAsia="Tahoma" w:hAnsiTheme="minorHAnsi" w:cstheme="minorHAnsi"/>
                <w:color w:val="000000"/>
              </w:rPr>
              <w:t>444</w:t>
            </w:r>
            <w:r>
              <w:rPr>
                <w:rFonts w:asciiTheme="minorHAnsi" w:eastAsia="Tahoma" w:hAnsiTheme="minorHAnsi" w:cstheme="minorHAnsi"/>
                <w:color w:val="000000"/>
              </w:rPr>
              <w:t xml:space="preserve"> 292</w:t>
            </w:r>
          </w:p>
        </w:tc>
        <w:tc>
          <w:tcPr>
            <w:tcW w:w="1256" w:type="dxa"/>
            <w:tcBorders>
              <w:top w:val="single" w:sz="4" w:space="0" w:color="000000"/>
              <w:left w:val="single" w:sz="4" w:space="0" w:color="000000"/>
              <w:bottom w:val="single" w:sz="4" w:space="0" w:color="000000"/>
              <w:right w:val="single" w:sz="4" w:space="0" w:color="000000"/>
            </w:tcBorders>
          </w:tcPr>
          <w:p w14:paraId="7FA1F93D" w14:textId="70521226" w:rsidR="00924D31" w:rsidRPr="0056334F" w:rsidRDefault="00792270" w:rsidP="00A63E93">
            <w:pPr>
              <w:spacing w:line="256" w:lineRule="auto"/>
              <w:ind w:right="57"/>
              <w:jc w:val="right"/>
              <w:rPr>
                <w:rFonts w:asciiTheme="minorHAnsi" w:eastAsia="Tahoma" w:hAnsiTheme="minorHAnsi" w:cstheme="minorHAnsi"/>
                <w:color w:val="000000"/>
              </w:rPr>
            </w:pPr>
            <w:r w:rsidRPr="00792270">
              <w:rPr>
                <w:rFonts w:asciiTheme="minorHAnsi" w:eastAsia="Tahoma" w:hAnsiTheme="minorHAnsi" w:cstheme="minorHAnsi"/>
                <w:color w:val="000000"/>
              </w:rPr>
              <w:t>330 324</w:t>
            </w:r>
          </w:p>
        </w:tc>
      </w:tr>
      <w:tr w:rsidR="00924D31" w:rsidRPr="00A71649" w14:paraId="2CC5169D" w14:textId="77777777" w:rsidTr="00924D31">
        <w:trPr>
          <w:trHeight w:val="275"/>
        </w:trPr>
        <w:tc>
          <w:tcPr>
            <w:tcW w:w="4203" w:type="dxa"/>
            <w:tcBorders>
              <w:top w:val="single" w:sz="4" w:space="0" w:color="000000"/>
              <w:left w:val="single" w:sz="4" w:space="0" w:color="000000"/>
              <w:bottom w:val="single" w:sz="4" w:space="0" w:color="000000"/>
              <w:right w:val="single" w:sz="4" w:space="0" w:color="000000"/>
            </w:tcBorders>
            <w:shd w:val="clear" w:color="auto" w:fill="D9D9D9"/>
            <w:hideMark/>
          </w:tcPr>
          <w:p w14:paraId="4C1DC65D" w14:textId="77777777" w:rsidR="00924D31" w:rsidRPr="00A71649" w:rsidRDefault="00924D31" w:rsidP="00924D31">
            <w:pPr>
              <w:spacing w:line="256" w:lineRule="auto"/>
              <w:ind w:left="70"/>
              <w:rPr>
                <w:rFonts w:ascii="Tahoma" w:eastAsia="Tahoma" w:hAnsi="Tahoma" w:cs="Tahoma"/>
                <w:color w:val="000000"/>
              </w:rPr>
            </w:pPr>
            <w:r w:rsidRPr="00A71649">
              <w:rPr>
                <w:rFonts w:eastAsia="Calibri" w:cs="Calibri"/>
                <w:color w:val="000000"/>
              </w:rPr>
              <w:t xml:space="preserve">Yhteensä </w:t>
            </w:r>
          </w:p>
        </w:tc>
        <w:tc>
          <w:tcPr>
            <w:tcW w:w="1693" w:type="dxa"/>
            <w:tcBorders>
              <w:top w:val="single" w:sz="4" w:space="0" w:color="000000"/>
              <w:left w:val="single" w:sz="4" w:space="0" w:color="000000"/>
              <w:bottom w:val="single" w:sz="4" w:space="0" w:color="000000"/>
              <w:right w:val="single" w:sz="4" w:space="0" w:color="000000"/>
            </w:tcBorders>
            <w:shd w:val="clear" w:color="auto" w:fill="D9D9D9"/>
            <w:hideMark/>
          </w:tcPr>
          <w:p w14:paraId="2D4FBF58" w14:textId="33B6EE8B" w:rsidR="00924D31" w:rsidRPr="00A71649" w:rsidRDefault="00924D31" w:rsidP="00924D31">
            <w:pPr>
              <w:spacing w:line="256" w:lineRule="auto"/>
              <w:ind w:left="70"/>
              <w:rPr>
                <w:rFonts w:ascii="Tahoma" w:eastAsia="Tahoma" w:hAnsi="Tahoma" w:cs="Tahoma"/>
                <w:color w:val="000000"/>
              </w:rPr>
            </w:pPr>
            <w:r>
              <w:rPr>
                <w:rFonts w:eastAsia="Calibri" w:cs="Calibri"/>
                <w:b/>
                <w:color w:val="000000"/>
              </w:rPr>
              <w:t xml:space="preserve">             </w:t>
            </w:r>
            <w:r w:rsidR="00202A9F">
              <w:rPr>
                <w:rFonts w:eastAsia="Calibri" w:cs="Calibri"/>
                <w:b/>
                <w:color w:val="000000"/>
              </w:rPr>
              <w:t>1 249 984</w:t>
            </w:r>
          </w:p>
        </w:tc>
        <w:tc>
          <w:tcPr>
            <w:tcW w:w="1404" w:type="dxa"/>
            <w:tcBorders>
              <w:top w:val="single" w:sz="4" w:space="0" w:color="000000"/>
              <w:left w:val="single" w:sz="4" w:space="0" w:color="000000"/>
              <w:bottom w:val="single" w:sz="4" w:space="0" w:color="000000"/>
              <w:right w:val="single" w:sz="4" w:space="0" w:color="000000"/>
            </w:tcBorders>
            <w:shd w:val="clear" w:color="auto" w:fill="D9D9D9"/>
          </w:tcPr>
          <w:p w14:paraId="676C5979" w14:textId="55FF5563" w:rsidR="00924D31" w:rsidRPr="00792270" w:rsidRDefault="00792270" w:rsidP="00924D31">
            <w:pPr>
              <w:spacing w:line="256" w:lineRule="auto"/>
              <w:ind w:right="57"/>
              <w:jc w:val="right"/>
              <w:rPr>
                <w:rFonts w:asciiTheme="minorHAnsi" w:eastAsia="Tahoma" w:hAnsiTheme="minorHAnsi" w:cstheme="minorHAnsi"/>
                <w:b/>
                <w:bCs/>
                <w:color w:val="000000"/>
              </w:rPr>
            </w:pPr>
            <w:r w:rsidRPr="00792270">
              <w:rPr>
                <w:rFonts w:asciiTheme="minorHAnsi" w:eastAsia="Tahoma" w:hAnsiTheme="minorHAnsi" w:cstheme="minorHAnsi"/>
                <w:b/>
                <w:bCs/>
                <w:color w:val="000000"/>
              </w:rPr>
              <w:t>937 133</w:t>
            </w:r>
          </w:p>
        </w:tc>
        <w:tc>
          <w:tcPr>
            <w:tcW w:w="1256" w:type="dxa"/>
            <w:tcBorders>
              <w:top w:val="single" w:sz="4" w:space="0" w:color="000000"/>
              <w:left w:val="single" w:sz="4" w:space="0" w:color="000000"/>
              <w:bottom w:val="single" w:sz="4" w:space="0" w:color="000000"/>
              <w:right w:val="single" w:sz="4" w:space="0" w:color="000000"/>
            </w:tcBorders>
            <w:shd w:val="clear" w:color="auto" w:fill="D9D9D9"/>
          </w:tcPr>
          <w:p w14:paraId="42B1743D" w14:textId="08716DD5" w:rsidR="00924D31" w:rsidRPr="00792270" w:rsidRDefault="00A63E93" w:rsidP="00A63E93">
            <w:pPr>
              <w:spacing w:line="256" w:lineRule="auto"/>
              <w:ind w:right="57"/>
              <w:jc w:val="right"/>
              <w:rPr>
                <w:rFonts w:asciiTheme="minorHAnsi" w:eastAsia="Tahoma" w:hAnsiTheme="minorHAnsi" w:cstheme="minorHAnsi"/>
                <w:b/>
                <w:bCs/>
                <w:color w:val="000000"/>
              </w:rPr>
            </w:pPr>
            <w:r w:rsidRPr="00792270">
              <w:rPr>
                <w:rFonts w:asciiTheme="minorHAnsi" w:eastAsia="Tahoma" w:hAnsiTheme="minorHAnsi" w:cstheme="minorHAnsi"/>
                <w:b/>
                <w:bCs/>
                <w:color w:val="000000"/>
              </w:rPr>
              <w:t>1</w:t>
            </w:r>
            <w:r w:rsidR="00792270" w:rsidRPr="00792270">
              <w:rPr>
                <w:rFonts w:asciiTheme="minorHAnsi" w:eastAsia="Tahoma" w:hAnsiTheme="minorHAnsi" w:cstheme="minorHAnsi"/>
                <w:b/>
                <w:bCs/>
                <w:color w:val="000000"/>
              </w:rPr>
              <w:t> </w:t>
            </w:r>
            <w:r w:rsidRPr="00792270">
              <w:rPr>
                <w:rFonts w:asciiTheme="minorHAnsi" w:eastAsia="Tahoma" w:hAnsiTheme="minorHAnsi" w:cstheme="minorHAnsi"/>
                <w:b/>
                <w:bCs/>
                <w:color w:val="000000"/>
              </w:rPr>
              <w:t>09</w:t>
            </w:r>
            <w:r w:rsidR="00792270" w:rsidRPr="00792270">
              <w:rPr>
                <w:rFonts w:asciiTheme="minorHAnsi" w:eastAsia="Tahoma" w:hAnsiTheme="minorHAnsi" w:cstheme="minorHAnsi"/>
                <w:b/>
                <w:bCs/>
                <w:color w:val="000000"/>
              </w:rPr>
              <w:t>7 226</w:t>
            </w:r>
          </w:p>
        </w:tc>
      </w:tr>
      <w:tr w:rsidR="00924D31" w:rsidRPr="0056334F" w14:paraId="341CB53A" w14:textId="77777777" w:rsidTr="00A63E93">
        <w:trPr>
          <w:trHeight w:val="278"/>
        </w:trPr>
        <w:tc>
          <w:tcPr>
            <w:tcW w:w="4203" w:type="dxa"/>
            <w:tcBorders>
              <w:top w:val="single" w:sz="4" w:space="0" w:color="000000"/>
              <w:left w:val="single" w:sz="4" w:space="0" w:color="000000"/>
              <w:bottom w:val="single" w:sz="4" w:space="0" w:color="000000"/>
              <w:right w:val="single" w:sz="4" w:space="0" w:color="000000"/>
            </w:tcBorders>
            <w:hideMark/>
          </w:tcPr>
          <w:p w14:paraId="20013F55" w14:textId="77777777" w:rsidR="00924D31" w:rsidRPr="00A71649" w:rsidRDefault="00924D31" w:rsidP="00924D31">
            <w:pPr>
              <w:spacing w:line="256" w:lineRule="auto"/>
              <w:ind w:left="70"/>
              <w:rPr>
                <w:rFonts w:ascii="Tahoma" w:eastAsia="Tahoma" w:hAnsi="Tahoma" w:cs="Tahoma"/>
                <w:color w:val="000000"/>
              </w:rPr>
            </w:pPr>
            <w:r w:rsidRPr="00A71649">
              <w:rPr>
                <w:rFonts w:eastAsia="Calibri" w:cs="Calibri"/>
                <w:color w:val="000000"/>
              </w:rPr>
              <w:t xml:space="preserve">muutos edellinen vuosi, € </w:t>
            </w:r>
          </w:p>
        </w:tc>
        <w:tc>
          <w:tcPr>
            <w:tcW w:w="1693" w:type="dxa"/>
            <w:tcBorders>
              <w:top w:val="single" w:sz="4" w:space="0" w:color="000000"/>
              <w:left w:val="single" w:sz="4" w:space="0" w:color="000000"/>
              <w:bottom w:val="single" w:sz="4" w:space="0" w:color="000000"/>
              <w:right w:val="single" w:sz="4" w:space="0" w:color="000000"/>
            </w:tcBorders>
            <w:hideMark/>
          </w:tcPr>
          <w:p w14:paraId="6AE75F7E" w14:textId="0C5A0341" w:rsidR="00924D31" w:rsidRPr="00A71649" w:rsidRDefault="00202A9F" w:rsidP="00202A9F">
            <w:pPr>
              <w:spacing w:line="256" w:lineRule="auto"/>
              <w:ind w:right="58"/>
              <w:rPr>
                <w:rFonts w:ascii="Tahoma" w:eastAsia="Tahoma" w:hAnsi="Tahoma" w:cs="Tahoma"/>
                <w:color w:val="000000"/>
              </w:rPr>
            </w:pPr>
            <w:r>
              <w:rPr>
                <w:rFonts w:ascii="Tahoma" w:eastAsia="Tahoma" w:hAnsi="Tahoma" w:cs="Tahoma"/>
                <w:color w:val="000000"/>
              </w:rPr>
              <w:t xml:space="preserve">   </w:t>
            </w:r>
          </w:p>
        </w:tc>
        <w:tc>
          <w:tcPr>
            <w:tcW w:w="1404" w:type="dxa"/>
            <w:tcBorders>
              <w:top w:val="single" w:sz="4" w:space="0" w:color="000000"/>
              <w:left w:val="single" w:sz="4" w:space="0" w:color="000000"/>
              <w:bottom w:val="single" w:sz="4" w:space="0" w:color="000000"/>
              <w:right w:val="single" w:sz="4" w:space="0" w:color="000000"/>
            </w:tcBorders>
            <w:hideMark/>
          </w:tcPr>
          <w:p w14:paraId="494746C8" w14:textId="316EDC58" w:rsidR="00924D31" w:rsidRPr="00A71649" w:rsidRDefault="00792270" w:rsidP="00924D31">
            <w:pPr>
              <w:spacing w:line="256" w:lineRule="auto"/>
              <w:ind w:right="60"/>
              <w:jc w:val="center"/>
              <w:rPr>
                <w:rFonts w:ascii="Tahoma" w:eastAsia="Tahoma" w:hAnsi="Tahoma" w:cs="Tahoma"/>
                <w:color w:val="000000"/>
              </w:rPr>
            </w:pPr>
            <w:r>
              <w:rPr>
                <w:rFonts w:eastAsia="Calibri" w:cs="Calibri"/>
                <w:b/>
                <w:color w:val="000000"/>
              </w:rPr>
              <w:t>-312 851</w:t>
            </w:r>
            <w:r w:rsidR="00924D31">
              <w:rPr>
                <w:rFonts w:eastAsia="Calibri" w:cs="Calibri"/>
                <w:b/>
                <w:color w:val="000000"/>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E73309C" w14:textId="6A1DBD95" w:rsidR="00924D31" w:rsidRPr="0056334F" w:rsidRDefault="00792270" w:rsidP="00924D31">
            <w:pPr>
              <w:spacing w:line="256" w:lineRule="auto"/>
              <w:ind w:right="57"/>
              <w:jc w:val="right"/>
              <w:rPr>
                <w:rFonts w:asciiTheme="minorHAnsi" w:eastAsia="Tahoma" w:hAnsiTheme="minorHAnsi" w:cstheme="minorHAnsi"/>
                <w:b/>
                <w:color w:val="000000"/>
              </w:rPr>
            </w:pPr>
            <w:r>
              <w:rPr>
                <w:rFonts w:asciiTheme="minorHAnsi" w:eastAsia="Tahoma" w:hAnsiTheme="minorHAnsi" w:cstheme="minorHAnsi"/>
                <w:b/>
                <w:color w:val="000000"/>
              </w:rPr>
              <w:t>+160 093</w:t>
            </w:r>
          </w:p>
        </w:tc>
      </w:tr>
    </w:tbl>
    <w:p w14:paraId="4C6142C5" w14:textId="2B665688" w:rsidR="00B32D01" w:rsidRPr="00B32D01" w:rsidRDefault="00B32D01" w:rsidP="00A71649">
      <w:pPr>
        <w:shd w:val="clear" w:color="auto" w:fill="FFFFFF"/>
        <w:spacing w:after="100" w:afterAutospacing="1" w:line="240" w:lineRule="auto"/>
        <w:rPr>
          <w:rFonts w:ascii="Arial" w:eastAsia="Times New Roman" w:hAnsi="Arial" w:cs="Arial"/>
          <w:bCs/>
          <w:color w:val="212529"/>
          <w:lang w:eastAsia="fi-FI"/>
        </w:rPr>
      </w:pPr>
      <w:r w:rsidRPr="00B32D01">
        <w:rPr>
          <w:rFonts w:ascii="Arial" w:eastAsia="Times New Roman" w:hAnsi="Arial" w:cs="Arial"/>
          <w:bCs/>
          <w:color w:val="212529"/>
          <w:lang w:eastAsia="fi-FI"/>
        </w:rPr>
        <w:t>P</w:t>
      </w:r>
      <w:r w:rsidRPr="0056334F">
        <w:rPr>
          <w:rFonts w:ascii="Arial" w:eastAsia="Times New Roman" w:hAnsi="Arial" w:cs="Arial"/>
          <w:bCs/>
          <w:lang w:eastAsia="fi-FI"/>
        </w:rPr>
        <w:t xml:space="preserve">erustuvat Kuntaliiton </w:t>
      </w:r>
      <w:r w:rsidR="00FE397D">
        <w:rPr>
          <w:rFonts w:ascii="Arial" w:eastAsia="Times New Roman" w:hAnsi="Arial" w:cs="Arial"/>
          <w:bCs/>
          <w:lang w:eastAsia="fi-FI"/>
        </w:rPr>
        <w:t>syyskuu</w:t>
      </w:r>
      <w:r w:rsidR="0056334F" w:rsidRPr="0056334F">
        <w:rPr>
          <w:rFonts w:ascii="Arial" w:eastAsia="Times New Roman" w:hAnsi="Arial" w:cs="Arial"/>
          <w:bCs/>
          <w:lang w:eastAsia="fi-FI"/>
        </w:rPr>
        <w:t xml:space="preserve"> 202</w:t>
      </w:r>
      <w:r w:rsidR="00FE397D">
        <w:rPr>
          <w:rFonts w:ascii="Arial" w:eastAsia="Times New Roman" w:hAnsi="Arial" w:cs="Arial"/>
          <w:bCs/>
          <w:lang w:eastAsia="fi-FI"/>
        </w:rPr>
        <w:t>4</w:t>
      </w:r>
      <w:r w:rsidRPr="0056334F">
        <w:rPr>
          <w:rFonts w:ascii="Arial" w:eastAsia="Times New Roman" w:hAnsi="Arial" w:cs="Arial"/>
          <w:bCs/>
          <w:lang w:eastAsia="fi-FI"/>
        </w:rPr>
        <w:t xml:space="preserve"> ennusteeseen</w:t>
      </w:r>
    </w:p>
    <w:p w14:paraId="4A4B4B18" w14:textId="77777777" w:rsidR="007D70DC" w:rsidRPr="004869A2" w:rsidRDefault="00F528B5" w:rsidP="007D70DC">
      <w:pPr>
        <w:shd w:val="clear" w:color="auto" w:fill="FFFFFF"/>
        <w:spacing w:after="100" w:afterAutospacing="1" w:line="240" w:lineRule="auto"/>
        <w:rPr>
          <w:rFonts w:ascii="Tahoma" w:eastAsia="Times New Roman" w:hAnsi="Tahoma" w:cs="Tahoma"/>
          <w:b/>
          <w:bCs/>
          <w:color w:val="212529"/>
          <w:sz w:val="24"/>
          <w:szCs w:val="24"/>
          <w:lang w:eastAsia="fi-FI"/>
        </w:rPr>
      </w:pPr>
      <w:r w:rsidRPr="004869A2">
        <w:rPr>
          <w:rFonts w:ascii="Tahoma" w:eastAsia="Times New Roman" w:hAnsi="Tahoma" w:cs="Tahoma"/>
          <w:b/>
          <w:bCs/>
          <w:color w:val="212529"/>
          <w:sz w:val="24"/>
          <w:szCs w:val="24"/>
          <w:lang w:eastAsia="fi-FI"/>
        </w:rPr>
        <w:t>Verotulot</w:t>
      </w:r>
    </w:p>
    <w:p w14:paraId="458CB528" w14:textId="0C733EC3" w:rsidR="00F528B5" w:rsidRPr="00F201B9" w:rsidRDefault="00F528B5" w:rsidP="00084EA0">
      <w:pPr>
        <w:spacing w:after="3" w:line="247" w:lineRule="auto"/>
        <w:ind w:left="-5" w:right="961" w:hanging="10"/>
        <w:jc w:val="both"/>
        <w:rPr>
          <w:rFonts w:ascii="Tahoma" w:eastAsia="Tahoma" w:hAnsi="Tahoma" w:cs="Tahoma"/>
          <w:lang w:eastAsia="fi-FI"/>
        </w:rPr>
      </w:pPr>
      <w:r w:rsidRPr="00F528B5">
        <w:rPr>
          <w:rFonts w:ascii="Tahoma" w:eastAsia="Tahoma" w:hAnsi="Tahoma" w:cs="Tahoma"/>
          <w:color w:val="000000"/>
          <w:lang w:eastAsia="fi-FI"/>
        </w:rPr>
        <w:t xml:space="preserve">Valtionvarainministeriön Kuntatalousohjelman </w:t>
      </w:r>
      <w:r w:rsidR="00084EA0" w:rsidRPr="00F528B5">
        <w:rPr>
          <w:rFonts w:ascii="Tahoma" w:eastAsia="Tahoma" w:hAnsi="Tahoma" w:cs="Tahoma"/>
          <w:color w:val="000000"/>
          <w:lang w:eastAsia="fi-FI"/>
        </w:rPr>
        <w:t>2023–2026</w:t>
      </w:r>
      <w:r w:rsidRPr="00F528B5">
        <w:rPr>
          <w:rFonts w:ascii="Tahoma" w:eastAsia="Tahoma" w:hAnsi="Tahoma" w:cs="Tahoma"/>
          <w:color w:val="000000"/>
          <w:lang w:eastAsia="fi-FI"/>
        </w:rPr>
        <w:t xml:space="preserve"> mukaan </w:t>
      </w:r>
      <w:r w:rsidR="00084EA0" w:rsidRPr="00084EA0">
        <w:rPr>
          <w:rFonts w:ascii="Tahoma" w:eastAsia="Tahoma" w:hAnsi="Tahoma" w:cs="Tahoma"/>
          <w:color w:val="000000"/>
          <w:lang w:eastAsia="fi-FI"/>
        </w:rPr>
        <w:t>Kuntien verotulot koostuvat kunnallis-, kiinteistö-, yhteisö- ja kaivosmineraaliverosta. Kunnallisveron osuuden verotuloista arvioidaan sote-verouudistuksen jälkeen olevan keskimäärin noin 71 prosenttia, yhteisöveron noin 12,5 prosenttia ja</w:t>
      </w:r>
      <w:r w:rsidR="00084EA0">
        <w:rPr>
          <w:rFonts w:ascii="Tahoma" w:eastAsia="Tahoma" w:hAnsi="Tahoma" w:cs="Tahoma"/>
          <w:color w:val="000000"/>
          <w:lang w:eastAsia="fi-FI"/>
        </w:rPr>
        <w:t xml:space="preserve"> </w:t>
      </w:r>
      <w:r w:rsidR="00084EA0" w:rsidRPr="00084EA0">
        <w:rPr>
          <w:rFonts w:ascii="Tahoma" w:eastAsia="Tahoma" w:hAnsi="Tahoma" w:cs="Tahoma"/>
          <w:color w:val="000000"/>
          <w:lang w:eastAsia="fi-FI"/>
        </w:rPr>
        <w:t xml:space="preserve">kiinteistöveron noin 16,5 prosenttia. </w:t>
      </w:r>
      <w:r w:rsidR="00084EA0" w:rsidRPr="00084EA0">
        <w:rPr>
          <w:rFonts w:ascii="Tahoma" w:eastAsia="Tahoma" w:hAnsi="Tahoma" w:cs="Tahoma"/>
          <w:color w:val="000000"/>
          <w:lang w:eastAsia="fi-FI"/>
        </w:rPr>
        <w:lastRenderedPageBreak/>
        <w:t>Kuntien verotulojen arvioidaan olevan vuonna</w:t>
      </w:r>
      <w:r w:rsidR="00084EA0">
        <w:rPr>
          <w:rFonts w:ascii="Tahoma" w:eastAsia="Tahoma" w:hAnsi="Tahoma" w:cs="Tahoma"/>
          <w:color w:val="000000"/>
          <w:lang w:eastAsia="fi-FI"/>
        </w:rPr>
        <w:t xml:space="preserve"> </w:t>
      </w:r>
      <w:r w:rsidR="00084EA0" w:rsidRPr="00084EA0">
        <w:rPr>
          <w:rFonts w:ascii="Tahoma" w:eastAsia="Tahoma" w:hAnsi="Tahoma" w:cs="Tahoma"/>
          <w:color w:val="000000"/>
          <w:lang w:eastAsia="fi-FI"/>
        </w:rPr>
        <w:t>2024 yhteensä noin 13,9 mrd. euroa. Edelliseen vuoteen verrattuna verotulot alenevat vajaalla 5 prosentilla. Vuonna 2025 verotulojen ennustetaan kasvavan</w:t>
      </w:r>
      <w:r w:rsidR="001C5C04">
        <w:rPr>
          <w:rFonts w:ascii="Tahoma" w:eastAsia="Tahoma" w:hAnsi="Tahoma" w:cs="Tahoma"/>
          <w:color w:val="000000"/>
          <w:lang w:eastAsia="fi-FI"/>
        </w:rPr>
        <w:t xml:space="preserve"> valtakunnallisesti</w:t>
      </w:r>
      <w:r w:rsidR="00084EA0" w:rsidRPr="00084EA0">
        <w:rPr>
          <w:rFonts w:ascii="Tahoma" w:eastAsia="Tahoma" w:hAnsi="Tahoma" w:cs="Tahoma"/>
          <w:color w:val="000000"/>
          <w:lang w:eastAsia="fi-FI"/>
        </w:rPr>
        <w:t xml:space="preserve"> 4,2 prosenttia vuodesta 2024</w:t>
      </w:r>
      <w:r w:rsidR="00084EA0">
        <w:rPr>
          <w:rFonts w:ascii="Tahoma" w:eastAsia="Tahoma" w:hAnsi="Tahoma" w:cs="Tahoma"/>
          <w:color w:val="000000"/>
          <w:lang w:eastAsia="fi-FI"/>
        </w:rPr>
        <w:t>.</w:t>
      </w:r>
      <w:r w:rsidR="001C5C04">
        <w:rPr>
          <w:rFonts w:ascii="Tahoma" w:eastAsia="Tahoma" w:hAnsi="Tahoma" w:cs="Tahoma"/>
          <w:color w:val="000000"/>
          <w:lang w:eastAsia="fi-FI"/>
        </w:rPr>
        <w:t xml:space="preserve"> Kihniön kunnan verotulojen arvioidaan kasvavan 1,6 % vuodesta 2024 vuoteen 2025.</w:t>
      </w:r>
      <w:r w:rsidR="00AF3FD6">
        <w:rPr>
          <w:rFonts w:ascii="Tahoma" w:eastAsia="Tahoma" w:hAnsi="Tahoma" w:cs="Tahoma"/>
          <w:color w:val="000000"/>
          <w:lang w:eastAsia="fi-FI"/>
        </w:rPr>
        <w:t xml:space="preserve"> Veronkorotukseen </w:t>
      </w:r>
      <w:r w:rsidR="00F201B9">
        <w:rPr>
          <w:rFonts w:ascii="Tahoma" w:eastAsia="Tahoma" w:hAnsi="Tahoma" w:cs="Tahoma"/>
          <w:color w:val="000000"/>
          <w:lang w:eastAsia="fi-FI"/>
        </w:rPr>
        <w:t>tulee varautua</w:t>
      </w:r>
      <w:r w:rsidR="00AF3FD6">
        <w:rPr>
          <w:rFonts w:ascii="Tahoma" w:eastAsia="Tahoma" w:hAnsi="Tahoma" w:cs="Tahoma"/>
          <w:color w:val="000000"/>
          <w:lang w:eastAsia="fi-FI"/>
        </w:rPr>
        <w:t xml:space="preserve">. 0,5 % korotuksen </w:t>
      </w:r>
      <w:r w:rsidR="00AF3FD6" w:rsidRPr="00F201B9">
        <w:rPr>
          <w:rFonts w:ascii="Tahoma" w:eastAsia="Tahoma" w:hAnsi="Tahoma" w:cs="Tahoma"/>
          <w:lang w:eastAsia="fi-FI"/>
        </w:rPr>
        <w:t>vaikutus on</w:t>
      </w:r>
      <w:r w:rsidR="00F201B9" w:rsidRPr="00F201B9">
        <w:rPr>
          <w:rFonts w:ascii="Tahoma" w:eastAsia="Tahoma" w:hAnsi="Tahoma" w:cs="Tahoma"/>
          <w:lang w:eastAsia="fi-FI"/>
        </w:rPr>
        <w:t xml:space="preserve"> </w:t>
      </w:r>
      <w:proofErr w:type="gramStart"/>
      <w:r w:rsidR="00F201B9" w:rsidRPr="00F201B9">
        <w:rPr>
          <w:rFonts w:ascii="Tahoma" w:eastAsia="Tahoma" w:hAnsi="Tahoma" w:cs="Tahoma"/>
          <w:lang w:eastAsia="fi-FI"/>
        </w:rPr>
        <w:t xml:space="preserve">noin </w:t>
      </w:r>
      <w:r w:rsidR="00AF3FD6" w:rsidRPr="00F201B9">
        <w:rPr>
          <w:rFonts w:ascii="Tahoma" w:eastAsia="Tahoma" w:hAnsi="Tahoma" w:cs="Tahoma"/>
          <w:lang w:eastAsia="fi-FI"/>
        </w:rPr>
        <w:t xml:space="preserve"> 136.000</w:t>
      </w:r>
      <w:proofErr w:type="gramEnd"/>
      <w:r w:rsidR="00AF3FD6" w:rsidRPr="00F201B9">
        <w:rPr>
          <w:rFonts w:ascii="Tahoma" w:eastAsia="Tahoma" w:hAnsi="Tahoma" w:cs="Tahoma"/>
          <w:lang w:eastAsia="fi-FI"/>
        </w:rPr>
        <w:t xml:space="preserve"> € ja 1 %:n 261.000 €</w:t>
      </w:r>
    </w:p>
    <w:p w14:paraId="0F6495F1" w14:textId="77777777" w:rsidR="001C5C04" w:rsidRPr="00F201B9" w:rsidRDefault="001C5C04" w:rsidP="00084EA0">
      <w:pPr>
        <w:spacing w:after="3" w:line="247" w:lineRule="auto"/>
        <w:ind w:left="-5" w:right="961" w:hanging="10"/>
        <w:jc w:val="both"/>
        <w:rPr>
          <w:rFonts w:ascii="Tahoma" w:eastAsia="Tahoma" w:hAnsi="Tahoma" w:cs="Tahoma"/>
          <w:lang w:eastAsia="fi-FI"/>
        </w:rPr>
      </w:pPr>
    </w:p>
    <w:p w14:paraId="0E0396A1" w14:textId="77777777" w:rsidR="00CC12A4" w:rsidRPr="00F528B5" w:rsidRDefault="00CC12A4" w:rsidP="00F528B5">
      <w:pPr>
        <w:spacing w:after="3" w:line="247" w:lineRule="auto"/>
        <w:ind w:left="-5" w:right="961" w:hanging="10"/>
        <w:rPr>
          <w:rFonts w:ascii="Tahoma" w:eastAsia="Tahoma" w:hAnsi="Tahoma" w:cs="Tahoma"/>
          <w:color w:val="000000"/>
          <w:lang w:eastAsia="fi-FI"/>
        </w:rPr>
      </w:pPr>
    </w:p>
    <w:tbl>
      <w:tblPr>
        <w:tblW w:w="8430" w:type="dxa"/>
        <w:tblCellMar>
          <w:top w:w="15" w:type="dxa"/>
          <w:left w:w="70" w:type="dxa"/>
          <w:bottom w:w="15" w:type="dxa"/>
          <w:right w:w="70" w:type="dxa"/>
        </w:tblCellMar>
        <w:tblLook w:val="04A0" w:firstRow="1" w:lastRow="0" w:firstColumn="1" w:lastColumn="0" w:noHBand="0" w:noVBand="1"/>
      </w:tblPr>
      <w:tblGrid>
        <w:gridCol w:w="2790"/>
        <w:gridCol w:w="940"/>
        <w:gridCol w:w="940"/>
        <w:gridCol w:w="940"/>
        <w:gridCol w:w="940"/>
        <w:gridCol w:w="940"/>
        <w:gridCol w:w="940"/>
      </w:tblGrid>
      <w:tr w:rsidR="001C5C04" w:rsidRPr="001C5C04" w14:paraId="76AE5381" w14:textId="77777777" w:rsidTr="001C5C04">
        <w:trPr>
          <w:trHeight w:val="321"/>
        </w:trPr>
        <w:tc>
          <w:tcPr>
            <w:tcW w:w="2790" w:type="dxa"/>
            <w:tcBorders>
              <w:top w:val="single" w:sz="4" w:space="0" w:color="auto"/>
              <w:left w:val="single" w:sz="4" w:space="0" w:color="auto"/>
              <w:bottom w:val="nil"/>
              <w:right w:val="nil"/>
            </w:tcBorders>
            <w:shd w:val="clear" w:color="000000" w:fill="0E4264"/>
            <w:noWrap/>
            <w:vAlign w:val="bottom"/>
            <w:hideMark/>
          </w:tcPr>
          <w:p w14:paraId="080CF721" w14:textId="77777777" w:rsidR="001C5C04" w:rsidRPr="001C5C04" w:rsidRDefault="001C5C04" w:rsidP="001C5C04">
            <w:pPr>
              <w:spacing w:after="0" w:line="240" w:lineRule="auto"/>
              <w:rPr>
                <w:rFonts w:ascii="Work Sans" w:eastAsia="Times New Roman" w:hAnsi="Work Sans" w:cs="Arial"/>
                <w:b/>
                <w:bCs/>
                <w:color w:val="FFFFFF"/>
                <w:sz w:val="24"/>
                <w:szCs w:val="24"/>
                <w:lang w:eastAsia="fi-FI"/>
              </w:rPr>
            </w:pPr>
            <w:r w:rsidRPr="001C5C04">
              <w:rPr>
                <w:rFonts w:ascii="Work Sans" w:eastAsia="Times New Roman" w:hAnsi="Work Sans" w:cs="Arial"/>
                <w:b/>
                <w:bCs/>
                <w:color w:val="FFFFFF"/>
                <w:sz w:val="24"/>
                <w:szCs w:val="24"/>
                <w:lang w:eastAsia="fi-FI"/>
              </w:rPr>
              <w:t>Yhteenveto</w:t>
            </w:r>
          </w:p>
        </w:tc>
        <w:tc>
          <w:tcPr>
            <w:tcW w:w="940" w:type="dxa"/>
            <w:tcBorders>
              <w:top w:val="single" w:sz="4" w:space="0" w:color="auto"/>
              <w:left w:val="nil"/>
              <w:bottom w:val="nil"/>
              <w:right w:val="nil"/>
            </w:tcBorders>
            <w:shd w:val="clear" w:color="000000" w:fill="0E4264"/>
            <w:noWrap/>
            <w:vAlign w:val="bottom"/>
            <w:hideMark/>
          </w:tcPr>
          <w:p w14:paraId="74714EEE" w14:textId="77777777" w:rsidR="001C5C04" w:rsidRPr="001C5C04" w:rsidRDefault="001C5C04" w:rsidP="001C5C04">
            <w:pPr>
              <w:spacing w:after="0" w:line="240" w:lineRule="auto"/>
              <w:rPr>
                <w:rFonts w:ascii="Work Sans" w:eastAsia="Times New Roman" w:hAnsi="Work Sans" w:cs="Arial"/>
                <w:b/>
                <w:bCs/>
                <w:color w:val="FFFFFF"/>
                <w:sz w:val="24"/>
                <w:szCs w:val="24"/>
                <w:lang w:eastAsia="fi-FI"/>
              </w:rPr>
            </w:pPr>
          </w:p>
        </w:tc>
        <w:tc>
          <w:tcPr>
            <w:tcW w:w="940" w:type="dxa"/>
            <w:tcBorders>
              <w:top w:val="single" w:sz="4" w:space="0" w:color="auto"/>
              <w:left w:val="nil"/>
              <w:bottom w:val="nil"/>
              <w:right w:val="nil"/>
            </w:tcBorders>
            <w:shd w:val="clear" w:color="000000" w:fill="0E4264"/>
            <w:noWrap/>
            <w:vAlign w:val="bottom"/>
            <w:hideMark/>
          </w:tcPr>
          <w:p w14:paraId="39EDE52A"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single" w:sz="4" w:space="0" w:color="auto"/>
              <w:left w:val="nil"/>
              <w:bottom w:val="nil"/>
              <w:right w:val="nil"/>
            </w:tcBorders>
            <w:shd w:val="clear" w:color="000000" w:fill="0E4264"/>
            <w:noWrap/>
            <w:vAlign w:val="bottom"/>
            <w:hideMark/>
          </w:tcPr>
          <w:p w14:paraId="767D5AE4"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single" w:sz="4" w:space="0" w:color="auto"/>
              <w:left w:val="nil"/>
              <w:bottom w:val="nil"/>
              <w:right w:val="nil"/>
            </w:tcBorders>
            <w:shd w:val="clear" w:color="000000" w:fill="0E4264"/>
            <w:noWrap/>
            <w:vAlign w:val="bottom"/>
            <w:hideMark/>
          </w:tcPr>
          <w:p w14:paraId="4214C67A"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320F14A8"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07983ED0"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r>
      <w:tr w:rsidR="001C5C04" w:rsidRPr="001C5C04" w14:paraId="4888B305" w14:textId="77777777" w:rsidTr="001C5C04">
        <w:trPr>
          <w:trHeight w:val="361"/>
        </w:trPr>
        <w:tc>
          <w:tcPr>
            <w:tcW w:w="2790" w:type="dxa"/>
            <w:tcBorders>
              <w:top w:val="nil"/>
              <w:left w:val="single" w:sz="4" w:space="0" w:color="auto"/>
              <w:bottom w:val="nil"/>
              <w:right w:val="nil"/>
            </w:tcBorders>
            <w:shd w:val="clear" w:color="000000" w:fill="0E4264"/>
            <w:noWrap/>
            <w:vAlign w:val="bottom"/>
            <w:hideMark/>
          </w:tcPr>
          <w:p w14:paraId="18C66092"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0D737950"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2201B55A"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3696F585"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5855AF27"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6A2D6214"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nil"/>
              <w:bottom w:val="nil"/>
              <w:right w:val="nil"/>
            </w:tcBorders>
            <w:shd w:val="clear" w:color="000000" w:fill="0E4264"/>
            <w:noWrap/>
            <w:vAlign w:val="bottom"/>
            <w:hideMark/>
          </w:tcPr>
          <w:p w14:paraId="6A187D38"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r>
      <w:tr w:rsidR="001C5C04" w:rsidRPr="001C5C04" w14:paraId="32B8650A" w14:textId="77777777" w:rsidTr="001C5C04">
        <w:trPr>
          <w:trHeight w:val="321"/>
        </w:trPr>
        <w:tc>
          <w:tcPr>
            <w:tcW w:w="2790" w:type="dxa"/>
            <w:tcBorders>
              <w:top w:val="nil"/>
              <w:left w:val="single" w:sz="4" w:space="0" w:color="auto"/>
              <w:bottom w:val="single" w:sz="4" w:space="0" w:color="auto"/>
              <w:right w:val="nil"/>
            </w:tcBorders>
            <w:shd w:val="clear" w:color="000000" w:fill="0E4264"/>
            <w:noWrap/>
            <w:vAlign w:val="bottom"/>
            <w:hideMark/>
          </w:tcPr>
          <w:p w14:paraId="3F48B350" w14:textId="77777777" w:rsidR="001C5C04" w:rsidRPr="001C5C04" w:rsidRDefault="001C5C04" w:rsidP="001C5C04">
            <w:pPr>
              <w:spacing w:after="0" w:line="240" w:lineRule="auto"/>
              <w:rPr>
                <w:rFonts w:ascii="Work Sans" w:eastAsia="Times New Roman" w:hAnsi="Work Sans" w:cs="Arial"/>
                <w:b/>
                <w:bCs/>
                <w:color w:val="FFFFFF"/>
                <w:sz w:val="20"/>
                <w:szCs w:val="20"/>
                <w:lang w:eastAsia="fi-FI"/>
              </w:rPr>
            </w:pPr>
            <w:r w:rsidRPr="001C5C04">
              <w:rPr>
                <w:rFonts w:ascii="Work Sans" w:eastAsia="Times New Roman" w:hAnsi="Work Sans" w:cs="Arial"/>
                <w:b/>
                <w:bCs/>
                <w:color w:val="FFFFFF"/>
                <w:sz w:val="20"/>
                <w:szCs w:val="20"/>
                <w:lang w:eastAsia="fi-FI"/>
              </w:rPr>
              <w:t>TILIVUOSI</w:t>
            </w:r>
          </w:p>
        </w:tc>
        <w:tc>
          <w:tcPr>
            <w:tcW w:w="940" w:type="dxa"/>
            <w:tcBorders>
              <w:top w:val="nil"/>
              <w:left w:val="nil"/>
              <w:bottom w:val="single" w:sz="4" w:space="0" w:color="auto"/>
              <w:right w:val="nil"/>
            </w:tcBorders>
            <w:shd w:val="clear" w:color="000000" w:fill="0E4264"/>
            <w:noWrap/>
            <w:vAlign w:val="bottom"/>
            <w:hideMark/>
          </w:tcPr>
          <w:p w14:paraId="6313DE80"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2022</w:t>
            </w:r>
          </w:p>
        </w:tc>
        <w:tc>
          <w:tcPr>
            <w:tcW w:w="940" w:type="dxa"/>
            <w:tcBorders>
              <w:top w:val="nil"/>
              <w:left w:val="nil"/>
              <w:bottom w:val="single" w:sz="4" w:space="0" w:color="auto"/>
              <w:right w:val="nil"/>
            </w:tcBorders>
            <w:shd w:val="clear" w:color="000000" w:fill="0E4264"/>
            <w:noWrap/>
            <w:vAlign w:val="bottom"/>
            <w:hideMark/>
          </w:tcPr>
          <w:p w14:paraId="0C4BB78F"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2023</w:t>
            </w:r>
          </w:p>
        </w:tc>
        <w:tc>
          <w:tcPr>
            <w:tcW w:w="940" w:type="dxa"/>
            <w:tcBorders>
              <w:top w:val="nil"/>
              <w:left w:val="nil"/>
              <w:bottom w:val="single" w:sz="4" w:space="0" w:color="auto"/>
              <w:right w:val="nil"/>
            </w:tcBorders>
            <w:shd w:val="clear" w:color="000000" w:fill="0E4264"/>
            <w:noWrap/>
            <w:vAlign w:val="bottom"/>
            <w:hideMark/>
          </w:tcPr>
          <w:p w14:paraId="4FCDA15F"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2024**</w:t>
            </w:r>
          </w:p>
        </w:tc>
        <w:tc>
          <w:tcPr>
            <w:tcW w:w="940" w:type="dxa"/>
            <w:tcBorders>
              <w:top w:val="nil"/>
              <w:left w:val="nil"/>
              <w:bottom w:val="single" w:sz="4" w:space="0" w:color="auto"/>
              <w:right w:val="nil"/>
            </w:tcBorders>
            <w:shd w:val="clear" w:color="000000" w:fill="0E4264"/>
            <w:noWrap/>
            <w:vAlign w:val="bottom"/>
            <w:hideMark/>
          </w:tcPr>
          <w:p w14:paraId="1EB48ABD"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2025**</w:t>
            </w:r>
          </w:p>
        </w:tc>
        <w:tc>
          <w:tcPr>
            <w:tcW w:w="940" w:type="dxa"/>
            <w:tcBorders>
              <w:top w:val="nil"/>
              <w:left w:val="nil"/>
              <w:bottom w:val="single" w:sz="4" w:space="0" w:color="auto"/>
              <w:right w:val="nil"/>
            </w:tcBorders>
            <w:shd w:val="clear" w:color="000000" w:fill="0E4264"/>
            <w:noWrap/>
            <w:vAlign w:val="bottom"/>
            <w:hideMark/>
          </w:tcPr>
          <w:p w14:paraId="0F3B243E"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2026**</w:t>
            </w:r>
          </w:p>
        </w:tc>
        <w:tc>
          <w:tcPr>
            <w:tcW w:w="940" w:type="dxa"/>
            <w:tcBorders>
              <w:top w:val="nil"/>
              <w:left w:val="nil"/>
              <w:bottom w:val="single" w:sz="4" w:space="0" w:color="auto"/>
              <w:right w:val="nil"/>
            </w:tcBorders>
            <w:shd w:val="clear" w:color="000000" w:fill="0E4264"/>
            <w:noWrap/>
            <w:vAlign w:val="bottom"/>
            <w:hideMark/>
          </w:tcPr>
          <w:p w14:paraId="6AEA1F1C" w14:textId="77777777" w:rsidR="001C5C04" w:rsidRPr="001C5C04" w:rsidRDefault="001C5C04" w:rsidP="001C5C04">
            <w:pPr>
              <w:spacing w:after="0" w:line="240" w:lineRule="auto"/>
              <w:jc w:val="right"/>
              <w:rPr>
                <w:rFonts w:ascii="Work Sans" w:eastAsia="Times New Roman" w:hAnsi="Work Sans" w:cs="Arial"/>
                <w:b/>
                <w:bCs/>
                <w:color w:val="FFFFFF"/>
                <w:sz w:val="18"/>
                <w:szCs w:val="18"/>
                <w:lang w:eastAsia="fi-FI"/>
              </w:rPr>
            </w:pPr>
            <w:r w:rsidRPr="001C5C04">
              <w:rPr>
                <w:rFonts w:ascii="Work Sans" w:eastAsia="Times New Roman" w:hAnsi="Work Sans" w:cs="Arial"/>
                <w:b/>
                <w:bCs/>
                <w:color w:val="FFFFFF"/>
                <w:sz w:val="18"/>
                <w:szCs w:val="18"/>
                <w:lang w:eastAsia="fi-FI"/>
              </w:rPr>
              <w:t>2027**</w:t>
            </w:r>
          </w:p>
        </w:tc>
      </w:tr>
      <w:tr w:rsidR="001C5C04" w:rsidRPr="001C5C04" w14:paraId="5FAFFCAF" w14:textId="77777777" w:rsidTr="001C5C04">
        <w:trPr>
          <w:trHeight w:val="321"/>
        </w:trPr>
        <w:tc>
          <w:tcPr>
            <w:tcW w:w="2790" w:type="dxa"/>
            <w:tcBorders>
              <w:top w:val="nil"/>
              <w:left w:val="single" w:sz="4" w:space="0" w:color="auto"/>
              <w:bottom w:val="single" w:sz="4" w:space="0" w:color="auto"/>
              <w:right w:val="single" w:sz="4" w:space="0" w:color="auto"/>
            </w:tcBorders>
            <w:noWrap/>
            <w:vAlign w:val="bottom"/>
            <w:hideMark/>
          </w:tcPr>
          <w:p w14:paraId="670911D0" w14:textId="77777777" w:rsidR="001C5C04" w:rsidRPr="001C5C04" w:rsidRDefault="001C5C04" w:rsidP="001C5C04">
            <w:pPr>
              <w:spacing w:after="0" w:line="240" w:lineRule="auto"/>
              <w:rPr>
                <w:rFonts w:ascii="Work Sans" w:eastAsia="Times New Roman" w:hAnsi="Work Sans" w:cs="Arial"/>
                <w:b/>
                <w:bCs/>
                <w:sz w:val="18"/>
                <w:szCs w:val="18"/>
                <w:lang w:eastAsia="fi-FI"/>
              </w:rPr>
            </w:pPr>
            <w:r w:rsidRPr="001C5C04">
              <w:rPr>
                <w:rFonts w:ascii="Work Sans" w:eastAsia="Times New Roman" w:hAnsi="Work Sans" w:cs="Arial"/>
                <w:b/>
                <w:bCs/>
                <w:sz w:val="18"/>
                <w:szCs w:val="18"/>
                <w:lang w:eastAsia="fi-FI"/>
              </w:rPr>
              <w:t>Verolaji</w:t>
            </w:r>
          </w:p>
        </w:tc>
        <w:tc>
          <w:tcPr>
            <w:tcW w:w="940" w:type="dxa"/>
            <w:tcBorders>
              <w:top w:val="nil"/>
              <w:left w:val="single" w:sz="4" w:space="0" w:color="auto"/>
              <w:bottom w:val="single" w:sz="4" w:space="0" w:color="auto"/>
              <w:right w:val="single" w:sz="4" w:space="0" w:color="auto"/>
            </w:tcBorders>
            <w:noWrap/>
            <w:vAlign w:val="bottom"/>
            <w:hideMark/>
          </w:tcPr>
          <w:p w14:paraId="61FD48F4" w14:textId="77777777" w:rsidR="001C5C04" w:rsidRPr="001C5C04" w:rsidRDefault="001C5C04" w:rsidP="001C5C04">
            <w:pPr>
              <w:spacing w:after="0" w:line="240" w:lineRule="auto"/>
              <w:rPr>
                <w:rFonts w:ascii="Work Sans" w:eastAsia="Times New Roman" w:hAnsi="Work Sans" w:cs="Arial"/>
                <w:b/>
                <w:bCs/>
                <w:sz w:val="18"/>
                <w:szCs w:val="18"/>
                <w:lang w:eastAsia="fi-FI"/>
              </w:rPr>
            </w:pPr>
          </w:p>
        </w:tc>
        <w:tc>
          <w:tcPr>
            <w:tcW w:w="940" w:type="dxa"/>
            <w:tcBorders>
              <w:top w:val="nil"/>
              <w:left w:val="single" w:sz="4" w:space="0" w:color="auto"/>
              <w:bottom w:val="single" w:sz="4" w:space="0" w:color="auto"/>
              <w:right w:val="single" w:sz="4" w:space="0" w:color="auto"/>
            </w:tcBorders>
            <w:noWrap/>
            <w:vAlign w:val="bottom"/>
            <w:hideMark/>
          </w:tcPr>
          <w:p w14:paraId="4CE4A42A"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single" w:sz="4" w:space="0" w:color="auto"/>
              <w:bottom w:val="single" w:sz="4" w:space="0" w:color="auto"/>
              <w:right w:val="single" w:sz="4" w:space="0" w:color="auto"/>
            </w:tcBorders>
            <w:noWrap/>
            <w:vAlign w:val="bottom"/>
            <w:hideMark/>
          </w:tcPr>
          <w:p w14:paraId="7A7AABD5"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single" w:sz="4" w:space="0" w:color="auto"/>
              <w:bottom w:val="single" w:sz="4" w:space="0" w:color="auto"/>
              <w:right w:val="single" w:sz="4" w:space="0" w:color="auto"/>
            </w:tcBorders>
            <w:noWrap/>
            <w:vAlign w:val="bottom"/>
            <w:hideMark/>
          </w:tcPr>
          <w:p w14:paraId="4F1EFCA5"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single" w:sz="4" w:space="0" w:color="auto"/>
              <w:bottom w:val="single" w:sz="4" w:space="0" w:color="auto"/>
              <w:right w:val="single" w:sz="4" w:space="0" w:color="auto"/>
            </w:tcBorders>
            <w:noWrap/>
            <w:vAlign w:val="bottom"/>
            <w:hideMark/>
          </w:tcPr>
          <w:p w14:paraId="72CF1FED"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c>
          <w:tcPr>
            <w:tcW w:w="940" w:type="dxa"/>
            <w:tcBorders>
              <w:top w:val="nil"/>
              <w:left w:val="single" w:sz="4" w:space="0" w:color="auto"/>
              <w:bottom w:val="single" w:sz="4" w:space="0" w:color="auto"/>
              <w:right w:val="single" w:sz="4" w:space="0" w:color="auto"/>
            </w:tcBorders>
            <w:noWrap/>
            <w:vAlign w:val="bottom"/>
            <w:hideMark/>
          </w:tcPr>
          <w:p w14:paraId="0F08CD13" w14:textId="77777777" w:rsidR="001C5C04" w:rsidRPr="001C5C04" w:rsidRDefault="001C5C04" w:rsidP="001C5C04">
            <w:pPr>
              <w:spacing w:after="0" w:line="240" w:lineRule="auto"/>
              <w:rPr>
                <w:rFonts w:ascii="Times New Roman" w:eastAsia="Times New Roman" w:hAnsi="Times New Roman" w:cs="Times New Roman"/>
                <w:sz w:val="20"/>
                <w:szCs w:val="20"/>
                <w:lang w:eastAsia="fi-FI"/>
              </w:rPr>
            </w:pPr>
          </w:p>
        </w:tc>
      </w:tr>
      <w:tr w:rsidR="001C5C04" w:rsidRPr="001C5C04" w14:paraId="7C4F20C8" w14:textId="77777777" w:rsidTr="001C5C04">
        <w:trPr>
          <w:trHeight w:val="293"/>
        </w:trPr>
        <w:tc>
          <w:tcPr>
            <w:tcW w:w="2790" w:type="dxa"/>
            <w:tcBorders>
              <w:top w:val="nil"/>
              <w:left w:val="single" w:sz="4" w:space="0" w:color="auto"/>
              <w:bottom w:val="single" w:sz="4" w:space="0" w:color="auto"/>
              <w:right w:val="single" w:sz="4" w:space="0" w:color="auto"/>
            </w:tcBorders>
            <w:shd w:val="clear" w:color="000000" w:fill="DFE6E8"/>
            <w:noWrap/>
            <w:vAlign w:val="bottom"/>
            <w:hideMark/>
          </w:tcPr>
          <w:p w14:paraId="7D7DBAE9" w14:textId="77777777" w:rsidR="001C5C04" w:rsidRPr="001C5C04" w:rsidRDefault="001C5C04" w:rsidP="001C5C04">
            <w:pPr>
              <w:spacing w:after="0" w:line="240" w:lineRule="auto"/>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Kunnallisvero</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5B7867B7"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5 000</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352FC70D"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2 521</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04F402F6"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2 471</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2022448D"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2 533</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5DAC9D01"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2 630</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421009A7"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2 659</w:t>
            </w:r>
          </w:p>
        </w:tc>
      </w:tr>
      <w:tr w:rsidR="001C5C04" w:rsidRPr="001C5C04" w14:paraId="1AC3845C" w14:textId="77777777" w:rsidTr="001C5C04">
        <w:trPr>
          <w:trHeight w:val="245"/>
        </w:trPr>
        <w:tc>
          <w:tcPr>
            <w:tcW w:w="2790" w:type="dxa"/>
            <w:tcBorders>
              <w:top w:val="single" w:sz="4" w:space="0" w:color="auto"/>
              <w:left w:val="single" w:sz="4" w:space="0" w:color="auto"/>
              <w:bottom w:val="single" w:sz="4" w:space="0" w:color="auto"/>
              <w:right w:val="single" w:sz="4" w:space="0" w:color="auto"/>
            </w:tcBorders>
            <w:noWrap/>
            <w:vAlign w:val="bottom"/>
            <w:hideMark/>
          </w:tcPr>
          <w:p w14:paraId="02A9A60D" w14:textId="77777777" w:rsidR="001C5C04" w:rsidRPr="001C5C04" w:rsidRDefault="001C5C04" w:rsidP="001C5C04">
            <w:pPr>
              <w:spacing w:after="0" w:line="240" w:lineRule="auto"/>
              <w:rPr>
                <w:rFonts w:ascii="Work Sans" w:eastAsia="Times New Roman" w:hAnsi="Work Sans" w:cs="Arial"/>
                <w:i/>
                <w:iCs/>
                <w:sz w:val="18"/>
                <w:szCs w:val="18"/>
                <w:lang w:eastAsia="fi-FI"/>
              </w:rPr>
            </w:pPr>
            <w:r w:rsidRPr="001C5C04">
              <w:rPr>
                <w:rFonts w:ascii="Work Sans" w:eastAsia="Times New Roman" w:hAnsi="Work Sans" w:cs="Arial"/>
                <w:i/>
                <w:iCs/>
                <w:sz w:val="18"/>
                <w:szCs w:val="18"/>
                <w:lang w:eastAsia="fi-FI"/>
              </w:rPr>
              <w:t>Muutos %</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4153EAE8"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2,9</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4B67AA3D"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-49,6</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62FABC7A"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-2,0</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481D77C0"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2,5</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2D87DC04"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3,8</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50104212"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1,1</w:t>
            </w:r>
          </w:p>
        </w:tc>
      </w:tr>
      <w:tr w:rsidR="001C5C04" w:rsidRPr="001C5C04" w14:paraId="2150E2E4" w14:textId="77777777" w:rsidTr="001C5C04">
        <w:trPr>
          <w:trHeight w:val="321"/>
        </w:trPr>
        <w:tc>
          <w:tcPr>
            <w:tcW w:w="279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59B96C67" w14:textId="77777777" w:rsidR="001C5C04" w:rsidRPr="001C5C04" w:rsidRDefault="001C5C04" w:rsidP="001C5C04">
            <w:pPr>
              <w:spacing w:after="0" w:line="240" w:lineRule="auto"/>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Yhteisövero</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398080FD"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1 154</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11E12E06"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747</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06AF53EE"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632</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0F338A56"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631</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474EB38C"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671</w:t>
            </w:r>
          </w:p>
        </w:tc>
        <w:tc>
          <w:tcPr>
            <w:tcW w:w="940" w:type="dxa"/>
            <w:tcBorders>
              <w:top w:val="single" w:sz="4" w:space="0" w:color="auto"/>
              <w:left w:val="single" w:sz="4" w:space="0" w:color="auto"/>
              <w:bottom w:val="single" w:sz="4" w:space="0" w:color="auto"/>
              <w:right w:val="single" w:sz="4" w:space="0" w:color="auto"/>
            </w:tcBorders>
            <w:shd w:val="clear" w:color="000000" w:fill="FEEBE2"/>
            <w:noWrap/>
            <w:vAlign w:val="bottom"/>
            <w:hideMark/>
          </w:tcPr>
          <w:p w14:paraId="314AE571"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708</w:t>
            </w:r>
          </w:p>
        </w:tc>
      </w:tr>
      <w:tr w:rsidR="001C5C04" w:rsidRPr="001C5C04" w14:paraId="0399E075" w14:textId="77777777" w:rsidTr="001C5C04">
        <w:trPr>
          <w:trHeight w:val="297"/>
        </w:trPr>
        <w:tc>
          <w:tcPr>
            <w:tcW w:w="2790" w:type="dxa"/>
            <w:tcBorders>
              <w:top w:val="single" w:sz="4" w:space="0" w:color="auto"/>
              <w:left w:val="single" w:sz="4" w:space="0" w:color="auto"/>
              <w:bottom w:val="single" w:sz="4" w:space="0" w:color="auto"/>
              <w:right w:val="single" w:sz="4" w:space="0" w:color="auto"/>
            </w:tcBorders>
            <w:noWrap/>
            <w:vAlign w:val="bottom"/>
            <w:hideMark/>
          </w:tcPr>
          <w:p w14:paraId="371CF934" w14:textId="77777777" w:rsidR="001C5C04" w:rsidRPr="001C5C04" w:rsidRDefault="001C5C04" w:rsidP="001C5C04">
            <w:pPr>
              <w:spacing w:after="0" w:line="240" w:lineRule="auto"/>
              <w:rPr>
                <w:rFonts w:ascii="Work Sans" w:eastAsia="Times New Roman" w:hAnsi="Work Sans" w:cs="Arial"/>
                <w:i/>
                <w:iCs/>
                <w:sz w:val="18"/>
                <w:szCs w:val="18"/>
                <w:lang w:eastAsia="fi-FI"/>
              </w:rPr>
            </w:pPr>
            <w:r w:rsidRPr="001C5C04">
              <w:rPr>
                <w:rFonts w:ascii="Work Sans" w:eastAsia="Times New Roman" w:hAnsi="Work Sans" w:cs="Arial"/>
                <w:i/>
                <w:iCs/>
                <w:sz w:val="18"/>
                <w:szCs w:val="18"/>
                <w:lang w:eastAsia="fi-FI"/>
              </w:rPr>
              <w:t>Muutos %</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6D911874"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2640ECD"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-35,3</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0398C7A3"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-15,3</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172F60C1"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0F9F89DC"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6,4</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67863CF"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5,5</w:t>
            </w:r>
          </w:p>
        </w:tc>
      </w:tr>
      <w:tr w:rsidR="001C5C04" w:rsidRPr="001C5C04" w14:paraId="67A91763" w14:textId="77777777" w:rsidTr="001C5C04">
        <w:trPr>
          <w:trHeight w:val="245"/>
        </w:trPr>
        <w:tc>
          <w:tcPr>
            <w:tcW w:w="279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1449D7A" w14:textId="77777777" w:rsidR="001C5C04" w:rsidRPr="001C5C04" w:rsidRDefault="001C5C04" w:rsidP="001C5C04">
            <w:pPr>
              <w:spacing w:after="0" w:line="240" w:lineRule="auto"/>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Kiinteistövero</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005A3B46"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558</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20A099C3"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563</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C37A38F"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598</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0D8A8563"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596</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162BD1AD"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596</w:t>
            </w:r>
          </w:p>
        </w:tc>
        <w:tc>
          <w:tcPr>
            <w:tcW w:w="94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2A17A1DB" w14:textId="77777777" w:rsidR="001C5C04" w:rsidRPr="001C5C04" w:rsidRDefault="001C5C04" w:rsidP="001C5C04">
            <w:pPr>
              <w:spacing w:after="0" w:line="240" w:lineRule="auto"/>
              <w:jc w:val="right"/>
              <w:rPr>
                <w:rFonts w:ascii="Work Sans" w:eastAsia="Times New Roman" w:hAnsi="Work Sans" w:cs="Arial"/>
                <w:color w:val="000000"/>
                <w:sz w:val="18"/>
                <w:szCs w:val="18"/>
                <w:lang w:eastAsia="fi-FI"/>
              </w:rPr>
            </w:pPr>
            <w:r w:rsidRPr="001C5C04">
              <w:rPr>
                <w:rFonts w:ascii="Work Sans" w:eastAsia="Times New Roman" w:hAnsi="Work Sans" w:cs="Arial"/>
                <w:color w:val="000000"/>
                <w:sz w:val="18"/>
                <w:szCs w:val="18"/>
                <w:lang w:eastAsia="fi-FI"/>
              </w:rPr>
              <w:t>596</w:t>
            </w:r>
          </w:p>
        </w:tc>
      </w:tr>
      <w:tr w:rsidR="001C5C04" w:rsidRPr="001C5C04" w14:paraId="2B3A4FD6" w14:textId="77777777" w:rsidTr="001C5C04">
        <w:trPr>
          <w:trHeight w:val="321"/>
        </w:trPr>
        <w:tc>
          <w:tcPr>
            <w:tcW w:w="2790" w:type="dxa"/>
            <w:tcBorders>
              <w:top w:val="single" w:sz="4" w:space="0" w:color="auto"/>
              <w:left w:val="single" w:sz="4" w:space="0" w:color="auto"/>
              <w:bottom w:val="double" w:sz="6" w:space="0" w:color="auto"/>
              <w:right w:val="single" w:sz="4" w:space="0" w:color="auto"/>
            </w:tcBorders>
            <w:noWrap/>
            <w:vAlign w:val="bottom"/>
            <w:hideMark/>
          </w:tcPr>
          <w:p w14:paraId="5CF32015" w14:textId="77777777" w:rsidR="001C5C04" w:rsidRPr="001C5C04" w:rsidRDefault="001C5C04" w:rsidP="001C5C04">
            <w:pPr>
              <w:spacing w:after="0" w:line="240" w:lineRule="auto"/>
              <w:rPr>
                <w:rFonts w:ascii="Work Sans" w:eastAsia="Times New Roman" w:hAnsi="Work Sans" w:cs="Arial"/>
                <w:i/>
                <w:iCs/>
                <w:sz w:val="18"/>
                <w:szCs w:val="18"/>
                <w:lang w:eastAsia="fi-FI"/>
              </w:rPr>
            </w:pPr>
            <w:r w:rsidRPr="001C5C04">
              <w:rPr>
                <w:rFonts w:ascii="Work Sans" w:eastAsia="Times New Roman" w:hAnsi="Work Sans" w:cs="Arial"/>
                <w:i/>
                <w:iCs/>
                <w:sz w:val="18"/>
                <w:szCs w:val="18"/>
                <w:lang w:eastAsia="fi-FI"/>
              </w:rPr>
              <w:t>Muutos %</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7622ADC7"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2,4</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2B719791"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0,8</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3FD05B49"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6,4</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374ACF8B"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-0,4</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4C08E109"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0,0</w:t>
            </w:r>
          </w:p>
        </w:tc>
        <w:tc>
          <w:tcPr>
            <w:tcW w:w="940" w:type="dxa"/>
            <w:tcBorders>
              <w:top w:val="single" w:sz="4" w:space="0" w:color="auto"/>
              <w:left w:val="single" w:sz="4" w:space="0" w:color="auto"/>
              <w:bottom w:val="double" w:sz="6" w:space="0" w:color="auto"/>
              <w:right w:val="single" w:sz="4" w:space="0" w:color="auto"/>
            </w:tcBorders>
            <w:noWrap/>
            <w:vAlign w:val="bottom"/>
            <w:hideMark/>
          </w:tcPr>
          <w:p w14:paraId="0BADF26F"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0,0</w:t>
            </w:r>
          </w:p>
        </w:tc>
      </w:tr>
      <w:tr w:rsidR="001C5C04" w:rsidRPr="001C5C04" w14:paraId="591BA1E2" w14:textId="77777777" w:rsidTr="001C5C04">
        <w:trPr>
          <w:trHeight w:val="321"/>
        </w:trPr>
        <w:tc>
          <w:tcPr>
            <w:tcW w:w="2790" w:type="dxa"/>
            <w:tcBorders>
              <w:top w:val="nil"/>
              <w:left w:val="single" w:sz="4" w:space="0" w:color="auto"/>
              <w:bottom w:val="single" w:sz="4" w:space="0" w:color="auto"/>
              <w:right w:val="single" w:sz="4" w:space="0" w:color="auto"/>
            </w:tcBorders>
            <w:shd w:val="clear" w:color="000000" w:fill="DFE6E8"/>
            <w:noWrap/>
            <w:vAlign w:val="bottom"/>
            <w:hideMark/>
          </w:tcPr>
          <w:p w14:paraId="77159177" w14:textId="77777777" w:rsidR="001C5C04" w:rsidRPr="001C5C04" w:rsidRDefault="001C5C04" w:rsidP="001C5C04">
            <w:pPr>
              <w:spacing w:after="0" w:line="240" w:lineRule="auto"/>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VEROTULOKSI KIRJATTAVA</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117A8270"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6 712</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23EAAE13"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3 830</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7D24C8E5"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3 701</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073BE9AA"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3 759</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207FC499"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3 897</w:t>
            </w:r>
          </w:p>
        </w:tc>
        <w:tc>
          <w:tcPr>
            <w:tcW w:w="940" w:type="dxa"/>
            <w:tcBorders>
              <w:top w:val="nil"/>
              <w:left w:val="single" w:sz="4" w:space="0" w:color="auto"/>
              <w:bottom w:val="single" w:sz="4" w:space="0" w:color="auto"/>
              <w:right w:val="single" w:sz="4" w:space="0" w:color="auto"/>
            </w:tcBorders>
            <w:shd w:val="clear" w:color="000000" w:fill="DFE6E8"/>
            <w:noWrap/>
            <w:vAlign w:val="bottom"/>
            <w:hideMark/>
          </w:tcPr>
          <w:p w14:paraId="60A5F101" w14:textId="77777777" w:rsidR="001C5C04" w:rsidRPr="001C5C04" w:rsidRDefault="001C5C04" w:rsidP="001C5C04">
            <w:pPr>
              <w:spacing w:after="0" w:line="240" w:lineRule="auto"/>
              <w:jc w:val="right"/>
              <w:rPr>
                <w:rFonts w:ascii="Work Sans" w:eastAsia="Times New Roman" w:hAnsi="Work Sans" w:cs="Arial"/>
                <w:b/>
                <w:bCs/>
                <w:color w:val="000000"/>
                <w:sz w:val="18"/>
                <w:szCs w:val="18"/>
                <w:lang w:eastAsia="fi-FI"/>
              </w:rPr>
            </w:pPr>
            <w:r w:rsidRPr="001C5C04">
              <w:rPr>
                <w:rFonts w:ascii="Work Sans" w:eastAsia="Times New Roman" w:hAnsi="Work Sans" w:cs="Arial"/>
                <w:b/>
                <w:bCs/>
                <w:color w:val="000000"/>
                <w:sz w:val="18"/>
                <w:szCs w:val="18"/>
                <w:lang w:eastAsia="fi-FI"/>
              </w:rPr>
              <w:t>3 963</w:t>
            </w:r>
          </w:p>
        </w:tc>
      </w:tr>
      <w:tr w:rsidR="001C5C04" w:rsidRPr="001C5C04" w14:paraId="620A8287" w14:textId="77777777" w:rsidTr="001C5C04">
        <w:trPr>
          <w:trHeight w:val="48"/>
        </w:trPr>
        <w:tc>
          <w:tcPr>
            <w:tcW w:w="2790" w:type="dxa"/>
            <w:tcBorders>
              <w:top w:val="single" w:sz="4" w:space="0" w:color="auto"/>
              <w:left w:val="single" w:sz="4" w:space="0" w:color="auto"/>
              <w:bottom w:val="single" w:sz="4" w:space="0" w:color="auto"/>
              <w:right w:val="single" w:sz="4" w:space="0" w:color="auto"/>
            </w:tcBorders>
            <w:noWrap/>
            <w:vAlign w:val="bottom"/>
            <w:hideMark/>
          </w:tcPr>
          <w:p w14:paraId="141E31DF" w14:textId="77777777" w:rsidR="001C5C04" w:rsidRPr="001C5C04" w:rsidRDefault="001C5C04" w:rsidP="001C5C04">
            <w:pPr>
              <w:spacing w:after="0" w:line="240" w:lineRule="auto"/>
              <w:rPr>
                <w:rFonts w:ascii="Work Sans" w:eastAsia="Times New Roman" w:hAnsi="Work Sans" w:cs="Arial"/>
                <w:i/>
                <w:iCs/>
                <w:sz w:val="18"/>
                <w:szCs w:val="18"/>
                <w:lang w:eastAsia="fi-FI"/>
              </w:rPr>
            </w:pPr>
            <w:r w:rsidRPr="001C5C04">
              <w:rPr>
                <w:rFonts w:ascii="Work Sans" w:eastAsia="Times New Roman" w:hAnsi="Work Sans" w:cs="Arial"/>
                <w:i/>
                <w:iCs/>
                <w:sz w:val="18"/>
                <w:szCs w:val="18"/>
                <w:lang w:eastAsia="fi-FI"/>
              </w:rPr>
              <w:t>Muutos %</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656BF886"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2,4</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A2A1593"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-42,9</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3B8AB3FF"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-3,4</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53280066"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1,6</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40A41CD3"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3,7</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2F2A756" w14:textId="77777777" w:rsidR="001C5C04" w:rsidRPr="001C5C04" w:rsidRDefault="001C5C04" w:rsidP="001C5C04">
            <w:pPr>
              <w:spacing w:after="0" w:line="240" w:lineRule="auto"/>
              <w:jc w:val="right"/>
              <w:rPr>
                <w:rFonts w:ascii="Work Sans" w:eastAsia="Times New Roman" w:hAnsi="Work Sans" w:cs="Arial"/>
                <w:i/>
                <w:iCs/>
                <w:color w:val="000000"/>
                <w:sz w:val="18"/>
                <w:szCs w:val="18"/>
                <w:lang w:eastAsia="fi-FI"/>
              </w:rPr>
            </w:pPr>
            <w:r w:rsidRPr="001C5C04">
              <w:rPr>
                <w:rFonts w:ascii="Work Sans" w:eastAsia="Times New Roman" w:hAnsi="Work Sans" w:cs="Arial"/>
                <w:i/>
                <w:iCs/>
                <w:color w:val="000000"/>
                <w:sz w:val="18"/>
                <w:szCs w:val="18"/>
                <w:lang w:eastAsia="fi-FI"/>
              </w:rPr>
              <w:t>1,7</w:t>
            </w:r>
          </w:p>
        </w:tc>
      </w:tr>
    </w:tbl>
    <w:p w14:paraId="3AB64B72" w14:textId="2318AB5C" w:rsidR="006523C3" w:rsidRPr="00F201B9" w:rsidRDefault="00F201B9" w:rsidP="007D70DC">
      <w:pPr>
        <w:spacing w:after="0" w:line="240" w:lineRule="auto"/>
        <w:rPr>
          <w:rFonts w:ascii="Arial" w:eastAsia="Times New Roman" w:hAnsi="Arial" w:cs="Arial"/>
          <w:shd w:val="clear" w:color="auto" w:fill="FFFFFF"/>
          <w:lang w:eastAsia="fi-FI"/>
        </w:rPr>
      </w:pPr>
      <w:r w:rsidRPr="00F201B9">
        <w:rPr>
          <w:rFonts w:ascii="Arial" w:eastAsia="Times New Roman" w:hAnsi="Arial" w:cs="Arial"/>
          <w:shd w:val="clear" w:color="auto" w:fill="FFFFFF"/>
          <w:lang w:eastAsia="fi-FI"/>
        </w:rPr>
        <w:t>Ilman korotusta</w:t>
      </w:r>
    </w:p>
    <w:p w14:paraId="7E792DA6" w14:textId="77777777" w:rsidR="00CC12A4" w:rsidRDefault="00CC12A4" w:rsidP="007D70DC">
      <w:pPr>
        <w:spacing w:after="0" w:line="240" w:lineRule="auto"/>
        <w:rPr>
          <w:rFonts w:ascii="Tahoma" w:eastAsia="Times New Roman" w:hAnsi="Tahoma" w:cs="Tahoma"/>
          <w:b/>
          <w:bCs/>
          <w:sz w:val="24"/>
          <w:szCs w:val="24"/>
          <w:shd w:val="clear" w:color="auto" w:fill="FFFFFF"/>
          <w:lang w:eastAsia="fi-FI"/>
        </w:rPr>
      </w:pPr>
    </w:p>
    <w:p w14:paraId="79B603B4" w14:textId="77777777" w:rsidR="00CC12A4" w:rsidRDefault="00CC12A4" w:rsidP="007D70DC">
      <w:pPr>
        <w:spacing w:after="0" w:line="240" w:lineRule="auto"/>
        <w:rPr>
          <w:rFonts w:ascii="Tahoma" w:eastAsia="Times New Roman" w:hAnsi="Tahoma" w:cs="Tahoma"/>
          <w:b/>
          <w:bCs/>
          <w:sz w:val="24"/>
          <w:szCs w:val="24"/>
          <w:shd w:val="clear" w:color="auto" w:fill="FFFFFF"/>
          <w:lang w:eastAsia="fi-FI"/>
        </w:rPr>
      </w:pPr>
    </w:p>
    <w:p w14:paraId="56B8FC83" w14:textId="77777777" w:rsidR="007D70DC" w:rsidRPr="00625115" w:rsidRDefault="007D70DC" w:rsidP="007D70DC">
      <w:pPr>
        <w:spacing w:after="0" w:line="240" w:lineRule="auto"/>
        <w:rPr>
          <w:rFonts w:ascii="Tahoma" w:eastAsia="Times New Roman" w:hAnsi="Tahoma" w:cs="Tahoma"/>
          <w:b/>
          <w:bCs/>
          <w:sz w:val="24"/>
          <w:szCs w:val="24"/>
          <w:shd w:val="clear" w:color="auto" w:fill="FFFFFF"/>
          <w:lang w:eastAsia="fi-FI"/>
        </w:rPr>
      </w:pPr>
      <w:r w:rsidRPr="007D70DC">
        <w:rPr>
          <w:rFonts w:ascii="Tahoma" w:eastAsia="Times New Roman" w:hAnsi="Tahoma" w:cs="Tahoma"/>
          <w:b/>
          <w:bCs/>
          <w:sz w:val="24"/>
          <w:szCs w:val="24"/>
          <w:shd w:val="clear" w:color="auto" w:fill="FFFFFF"/>
          <w:lang w:eastAsia="fi-FI"/>
        </w:rPr>
        <w:t>Meno- ja tulomääräraha</w:t>
      </w:r>
    </w:p>
    <w:p w14:paraId="11BC0BA1" w14:textId="77777777" w:rsidR="006523C3" w:rsidRPr="007D70DC" w:rsidRDefault="006523C3" w:rsidP="007D70DC">
      <w:pPr>
        <w:spacing w:after="0" w:line="240" w:lineRule="auto"/>
        <w:rPr>
          <w:rFonts w:ascii="Tahoma" w:eastAsia="Times New Roman" w:hAnsi="Tahoma" w:cs="Tahoma"/>
          <w:lang w:eastAsia="fi-FI"/>
        </w:rPr>
      </w:pPr>
    </w:p>
    <w:p w14:paraId="7616D163" w14:textId="77777777" w:rsidR="00B71E7A" w:rsidRDefault="007D70DC" w:rsidP="00B71E7A">
      <w:pPr>
        <w:shd w:val="clear" w:color="auto" w:fill="FFFFFF"/>
        <w:spacing w:after="100" w:afterAutospacing="1" w:line="240" w:lineRule="auto"/>
        <w:rPr>
          <w:rFonts w:ascii="Tahoma" w:eastAsia="Times New Roman" w:hAnsi="Tahoma" w:cs="Tahoma"/>
          <w:lang w:eastAsia="fi-FI"/>
        </w:rPr>
      </w:pPr>
      <w:r w:rsidRPr="00B71E7A">
        <w:rPr>
          <w:rFonts w:ascii="Tahoma" w:eastAsia="Times New Roman" w:hAnsi="Tahoma" w:cs="Tahoma"/>
          <w:lang w:eastAsia="fi-FI"/>
        </w:rPr>
        <w:t>Talousarvioon otetaan tehtävien ja toiminnantavoitteiden edellyttämät määrärahat ja tuloarviot.</w:t>
      </w:r>
      <w:r w:rsidR="006523C3" w:rsidRPr="00B71E7A">
        <w:rPr>
          <w:rFonts w:ascii="Tahoma" w:eastAsia="Times New Roman" w:hAnsi="Tahoma" w:cs="Tahoma"/>
          <w:lang w:eastAsia="fi-FI"/>
        </w:rPr>
        <w:t xml:space="preserve"> </w:t>
      </w:r>
      <w:r w:rsidR="00C23ECF" w:rsidRPr="00B71E7A">
        <w:rPr>
          <w:rFonts w:ascii="Tahoma" w:eastAsia="Times New Roman" w:hAnsi="Tahoma" w:cs="Tahoma"/>
          <w:lang w:eastAsia="fi-FI"/>
        </w:rPr>
        <w:t>Talousarviossa käytetään nettobudjetointia. (</w:t>
      </w:r>
      <w:r w:rsidRPr="00B71E7A">
        <w:rPr>
          <w:rFonts w:ascii="Tahoma" w:eastAsia="Times New Roman" w:hAnsi="Tahoma" w:cs="Tahoma"/>
          <w:lang w:eastAsia="fi-FI"/>
        </w:rPr>
        <w:t>käyttötalouden tulojen ja menojen erotus)</w:t>
      </w:r>
    </w:p>
    <w:p w14:paraId="646BC21E" w14:textId="2CDD3097" w:rsidR="007D70DC" w:rsidRDefault="00B71E7A" w:rsidP="00B71E7A">
      <w:pPr>
        <w:shd w:val="clear" w:color="auto" w:fill="FFFFFF"/>
        <w:spacing w:after="100" w:afterAutospacing="1" w:line="240" w:lineRule="auto"/>
        <w:rPr>
          <w:rFonts w:ascii="Tahoma" w:eastAsia="Times New Roman" w:hAnsi="Tahoma" w:cs="Tahoma"/>
          <w:lang w:eastAsia="fi-FI"/>
        </w:rPr>
      </w:pPr>
      <w:r w:rsidRPr="00B71E7A">
        <w:rPr>
          <w:rFonts w:ascii="Tahoma" w:eastAsia="Times New Roman" w:hAnsi="Tahoma" w:cs="Tahoma"/>
          <w:lang w:eastAsia="fi-FI"/>
        </w:rPr>
        <w:t>Menot ja t</w:t>
      </w:r>
      <w:r w:rsidR="007D70DC" w:rsidRPr="00B71E7A">
        <w:rPr>
          <w:rFonts w:ascii="Tahoma" w:eastAsia="Times New Roman" w:hAnsi="Tahoma" w:cs="Tahoma"/>
          <w:lang w:eastAsia="fi-FI"/>
        </w:rPr>
        <w:t>ulot tulee budjetoida realistisesti. Hallintokunnat tarkastavat maksunsa ja taksansa syksyllä 202</w:t>
      </w:r>
      <w:r w:rsidR="001F05F6">
        <w:rPr>
          <w:rFonts w:ascii="Tahoma" w:eastAsia="Times New Roman" w:hAnsi="Tahoma" w:cs="Tahoma"/>
          <w:lang w:eastAsia="fi-FI"/>
        </w:rPr>
        <w:t>4</w:t>
      </w:r>
      <w:r w:rsidR="007D70DC" w:rsidRPr="00B71E7A">
        <w:rPr>
          <w:rFonts w:ascii="Tahoma" w:eastAsia="Times New Roman" w:hAnsi="Tahoma" w:cs="Tahoma"/>
          <w:lang w:eastAsia="fi-FI"/>
        </w:rPr>
        <w:t>. Mahdolliset muutokset vuoden 202</w:t>
      </w:r>
      <w:r w:rsidR="001F05F6">
        <w:rPr>
          <w:rFonts w:ascii="Tahoma" w:eastAsia="Times New Roman" w:hAnsi="Tahoma" w:cs="Tahoma"/>
          <w:lang w:eastAsia="fi-FI"/>
        </w:rPr>
        <w:t>5</w:t>
      </w:r>
      <w:r w:rsidR="007D70DC" w:rsidRPr="00B71E7A">
        <w:rPr>
          <w:rFonts w:ascii="Tahoma" w:eastAsia="Times New Roman" w:hAnsi="Tahoma" w:cs="Tahoma"/>
          <w:lang w:eastAsia="fi-FI"/>
        </w:rPr>
        <w:t xml:space="preserve"> alusta alkaen.</w:t>
      </w:r>
    </w:p>
    <w:p w14:paraId="1502DC2E" w14:textId="2F58284D" w:rsidR="002626A8" w:rsidRPr="009874DC" w:rsidRDefault="002626A8" w:rsidP="00B71E7A">
      <w:pPr>
        <w:shd w:val="clear" w:color="auto" w:fill="FFFFFF"/>
        <w:spacing w:after="100" w:afterAutospacing="1" w:line="240" w:lineRule="auto"/>
        <w:rPr>
          <w:rFonts w:ascii="Tahoma" w:eastAsia="Times New Roman" w:hAnsi="Tahoma" w:cs="Tahoma"/>
          <w:b/>
          <w:i/>
          <w:lang w:eastAsia="fi-FI"/>
        </w:rPr>
      </w:pPr>
      <w:r w:rsidRPr="009874DC">
        <w:rPr>
          <w:rFonts w:ascii="Tahoma" w:eastAsia="Times New Roman" w:hAnsi="Tahoma" w:cs="Tahoma"/>
          <w:b/>
          <w:i/>
          <w:lang w:eastAsia="fi-FI"/>
        </w:rPr>
        <w:t>Sivistys</w:t>
      </w:r>
      <w:r w:rsidR="001532FB">
        <w:rPr>
          <w:rFonts w:ascii="Tahoma" w:eastAsia="Times New Roman" w:hAnsi="Tahoma" w:cs="Tahoma"/>
          <w:b/>
          <w:i/>
          <w:lang w:eastAsia="fi-FI"/>
        </w:rPr>
        <w:t>- ja hyvinvointi</w:t>
      </w:r>
      <w:r w:rsidRPr="009874DC">
        <w:rPr>
          <w:rFonts w:ascii="Tahoma" w:eastAsia="Times New Roman" w:hAnsi="Tahoma" w:cs="Tahoma"/>
          <w:b/>
          <w:i/>
          <w:lang w:eastAsia="fi-FI"/>
        </w:rPr>
        <w:t>lautakunta</w:t>
      </w:r>
    </w:p>
    <w:p w14:paraId="29C59E0A" w14:textId="1C453D3D" w:rsidR="009425D2" w:rsidRDefault="00D05896" w:rsidP="009425D2">
      <w:pPr>
        <w:shd w:val="clear" w:color="auto" w:fill="FFFFFF"/>
        <w:spacing w:after="100" w:afterAutospacing="1" w:line="240" w:lineRule="auto"/>
        <w:ind w:right="-227"/>
        <w:rPr>
          <w:rFonts w:ascii="Tahoma" w:eastAsia="Times New Roman" w:hAnsi="Tahoma" w:cs="Tahoma"/>
          <w:lang w:eastAsia="fi-FI"/>
        </w:rPr>
      </w:pPr>
      <w:r w:rsidRPr="00D05896">
        <w:rPr>
          <w:rFonts w:ascii="Tahoma" w:eastAsia="Times New Roman" w:hAnsi="Tahoma" w:cs="Tahoma"/>
          <w:lang w:eastAsia="fi-FI"/>
        </w:rPr>
        <w:t>Palkat tarkastellaan vakanssikohtaisesti.</w:t>
      </w:r>
      <w:r>
        <w:rPr>
          <w:rFonts w:ascii="Tahoma" w:eastAsia="Times New Roman" w:hAnsi="Tahoma" w:cs="Tahoma"/>
          <w:lang w:eastAsia="fi-FI"/>
        </w:rPr>
        <w:t xml:space="preserve"> </w:t>
      </w:r>
      <w:r w:rsidR="00883598">
        <w:rPr>
          <w:rFonts w:ascii="Tahoma" w:eastAsia="Times New Roman" w:hAnsi="Tahoma" w:cs="Tahoma"/>
          <w:lang w:eastAsia="fi-FI"/>
        </w:rPr>
        <w:t>Palkkakuluihin lasketaan</w:t>
      </w:r>
      <w:r w:rsidR="009425D2">
        <w:rPr>
          <w:rFonts w:ascii="Tahoma" w:eastAsia="Times New Roman" w:hAnsi="Tahoma" w:cs="Tahoma"/>
          <w:lang w:eastAsia="fi-FI"/>
        </w:rPr>
        <w:t xml:space="preserve"> </w:t>
      </w:r>
      <w:r w:rsidR="00CD34BB">
        <w:rPr>
          <w:rFonts w:ascii="Tahoma" w:eastAsia="Times New Roman" w:hAnsi="Tahoma" w:cs="Tahoma"/>
          <w:lang w:eastAsia="fi-FI"/>
        </w:rPr>
        <w:t>2</w:t>
      </w:r>
      <w:r w:rsidR="009425D2">
        <w:rPr>
          <w:rFonts w:ascii="Tahoma" w:eastAsia="Times New Roman" w:hAnsi="Tahoma" w:cs="Tahoma"/>
          <w:lang w:eastAsia="fi-FI"/>
        </w:rPr>
        <w:t xml:space="preserve"> % korotus. </w:t>
      </w:r>
      <w:r w:rsidR="003E7256">
        <w:rPr>
          <w:rFonts w:ascii="Tahoma" w:eastAsia="Times New Roman" w:hAnsi="Tahoma" w:cs="Tahoma"/>
          <w:lang w:eastAsia="fi-FI"/>
        </w:rPr>
        <w:t>Siivouksen tukipalvelut ovat siirtyneet Tekniselle toimelle.</w:t>
      </w:r>
      <w:r w:rsidR="00797364">
        <w:rPr>
          <w:rFonts w:ascii="Tahoma" w:eastAsia="Times New Roman" w:hAnsi="Tahoma" w:cs="Tahoma"/>
          <w:lang w:eastAsia="fi-FI"/>
        </w:rPr>
        <w:t xml:space="preserve"> Sopeuttamistoimina vähennetään menoista vähintään 182.700 €.</w:t>
      </w:r>
    </w:p>
    <w:p w14:paraId="1C21B438" w14:textId="51EA087F" w:rsidR="00F201B9" w:rsidRDefault="00D573A3" w:rsidP="00F201B9">
      <w:pPr>
        <w:pStyle w:val="Eivli"/>
        <w:rPr>
          <w:rFonts w:ascii="Tahoma" w:hAnsi="Tahoma" w:cs="Tahoma"/>
          <w:b/>
          <w:lang w:eastAsia="fi-FI"/>
        </w:rPr>
      </w:pPr>
      <w:r w:rsidRPr="00A43E18">
        <w:rPr>
          <w:rFonts w:ascii="Tahoma" w:hAnsi="Tahoma" w:cs="Tahoma"/>
          <w:b/>
          <w:lang w:eastAsia="fi-FI"/>
        </w:rPr>
        <w:t>Vuoden 202</w:t>
      </w:r>
      <w:r w:rsidR="00A43E18" w:rsidRPr="00A43E18">
        <w:rPr>
          <w:rFonts w:ascii="Tahoma" w:hAnsi="Tahoma" w:cs="Tahoma"/>
          <w:b/>
          <w:lang w:eastAsia="fi-FI"/>
        </w:rPr>
        <w:t>4</w:t>
      </w:r>
      <w:r w:rsidRPr="00A43E18">
        <w:rPr>
          <w:rFonts w:ascii="Tahoma" w:hAnsi="Tahoma" w:cs="Tahoma"/>
          <w:b/>
          <w:lang w:eastAsia="fi-FI"/>
        </w:rPr>
        <w:t xml:space="preserve"> </w:t>
      </w:r>
      <w:proofErr w:type="gramStart"/>
      <w:r w:rsidRPr="00A43E18">
        <w:rPr>
          <w:rFonts w:ascii="Tahoma" w:hAnsi="Tahoma" w:cs="Tahoma"/>
          <w:b/>
          <w:lang w:eastAsia="fi-FI"/>
        </w:rPr>
        <w:t xml:space="preserve">TA  </w:t>
      </w:r>
      <w:r w:rsidR="00F201B9">
        <w:rPr>
          <w:rFonts w:ascii="Tahoma" w:hAnsi="Tahoma" w:cs="Tahoma"/>
          <w:b/>
          <w:lang w:eastAsia="fi-FI"/>
        </w:rPr>
        <w:tab/>
      </w:r>
      <w:proofErr w:type="gramEnd"/>
      <w:r w:rsidR="00F201B9">
        <w:rPr>
          <w:rFonts w:ascii="Tahoma" w:hAnsi="Tahoma" w:cs="Tahoma"/>
          <w:b/>
          <w:lang w:eastAsia="fi-FI"/>
        </w:rPr>
        <w:tab/>
      </w:r>
      <w:r w:rsidR="00F201B9">
        <w:rPr>
          <w:rFonts w:ascii="Tahoma" w:hAnsi="Tahoma" w:cs="Tahoma"/>
          <w:b/>
          <w:lang w:eastAsia="fi-FI"/>
        </w:rPr>
        <w:tab/>
        <w:t xml:space="preserve"> </w:t>
      </w:r>
      <w:r w:rsidR="00F201B9" w:rsidRPr="00F201B9">
        <w:rPr>
          <w:rFonts w:ascii="Tahoma" w:hAnsi="Tahoma" w:cs="Tahoma"/>
          <w:b/>
          <w:lang w:eastAsia="fi-FI"/>
        </w:rPr>
        <w:t xml:space="preserve">Raami 2025   </w:t>
      </w:r>
    </w:p>
    <w:p w14:paraId="21357AD8" w14:textId="6BDC571C" w:rsidR="00D573A3" w:rsidRPr="00A43E18" w:rsidRDefault="00F201B9" w:rsidP="00F201B9">
      <w:pPr>
        <w:pStyle w:val="Eivli"/>
        <w:rPr>
          <w:rFonts w:ascii="Tahoma" w:hAnsi="Tahoma" w:cs="Tahoma"/>
          <w:b/>
          <w:lang w:eastAsia="fi-FI"/>
        </w:rPr>
      </w:pPr>
      <w:r>
        <w:rPr>
          <w:rFonts w:ascii="Tahoma" w:hAnsi="Tahoma" w:cs="Tahoma"/>
          <w:b/>
          <w:lang w:eastAsia="fi-FI"/>
        </w:rPr>
        <w:t xml:space="preserve">                              </w:t>
      </w:r>
      <w:r w:rsidR="00D573A3" w:rsidRPr="00A43E18">
        <w:rPr>
          <w:rFonts w:ascii="Tahoma" w:hAnsi="Tahoma" w:cs="Tahoma"/>
          <w:b/>
          <w:lang w:eastAsia="fi-FI"/>
        </w:rPr>
        <w:t xml:space="preserve">Tulot </w:t>
      </w:r>
      <w:r w:rsidR="00D573A3" w:rsidRPr="00A43E18">
        <w:rPr>
          <w:rFonts w:ascii="Tahoma" w:hAnsi="Tahoma" w:cs="Tahoma"/>
          <w:b/>
          <w:lang w:eastAsia="fi-FI"/>
        </w:rPr>
        <w:tab/>
      </w:r>
      <w:r w:rsidR="00D573A3" w:rsidRPr="00A43E18">
        <w:rPr>
          <w:rFonts w:ascii="Tahoma" w:hAnsi="Tahoma" w:cs="Tahoma"/>
          <w:b/>
          <w:lang w:eastAsia="fi-FI"/>
        </w:rPr>
        <w:tab/>
      </w:r>
      <w:r w:rsidR="00A43E18" w:rsidRPr="00A43E18">
        <w:rPr>
          <w:rFonts w:ascii="Tahoma" w:hAnsi="Tahoma" w:cs="Tahoma"/>
          <w:b/>
          <w:lang w:eastAsia="fi-FI"/>
        </w:rPr>
        <w:t>715.527</w:t>
      </w:r>
      <w:r>
        <w:rPr>
          <w:rFonts w:ascii="Tahoma" w:hAnsi="Tahoma" w:cs="Tahoma"/>
          <w:b/>
          <w:lang w:eastAsia="fi-FI"/>
        </w:rPr>
        <w:t xml:space="preserve">       Tulot </w:t>
      </w:r>
      <w:r>
        <w:rPr>
          <w:rFonts w:ascii="Tahoma" w:hAnsi="Tahoma" w:cs="Tahoma"/>
          <w:b/>
          <w:lang w:eastAsia="fi-FI"/>
        </w:rPr>
        <w:tab/>
        <w:t xml:space="preserve">          555.033</w:t>
      </w:r>
    </w:p>
    <w:p w14:paraId="1BB6667F" w14:textId="1254CC42" w:rsidR="00D573A3" w:rsidRPr="00A43E18" w:rsidRDefault="00D573A3" w:rsidP="00D573A3">
      <w:pPr>
        <w:pStyle w:val="Eivli"/>
        <w:rPr>
          <w:rFonts w:ascii="Tahoma" w:hAnsi="Tahoma" w:cs="Tahoma"/>
          <w:b/>
          <w:lang w:eastAsia="fi-FI"/>
        </w:rPr>
      </w:pPr>
      <w:r w:rsidRPr="00A43E18">
        <w:rPr>
          <w:rFonts w:ascii="Tahoma" w:hAnsi="Tahoma" w:cs="Tahoma"/>
          <w:b/>
          <w:lang w:eastAsia="fi-FI"/>
        </w:rPr>
        <w:t xml:space="preserve">                              Menot           </w:t>
      </w:r>
      <w:r w:rsidR="00D30242" w:rsidRPr="00A43E18">
        <w:rPr>
          <w:rFonts w:ascii="Tahoma" w:hAnsi="Tahoma" w:cs="Tahoma"/>
          <w:b/>
          <w:lang w:eastAsia="fi-FI"/>
        </w:rPr>
        <w:t xml:space="preserve"> </w:t>
      </w:r>
      <w:r w:rsidRPr="00A43E18">
        <w:rPr>
          <w:rFonts w:ascii="Tahoma" w:hAnsi="Tahoma" w:cs="Tahoma"/>
          <w:b/>
          <w:lang w:eastAsia="fi-FI"/>
        </w:rPr>
        <w:t xml:space="preserve">   -4.0</w:t>
      </w:r>
      <w:r w:rsidR="00A43E18" w:rsidRPr="00A43E18">
        <w:rPr>
          <w:rFonts w:ascii="Tahoma" w:hAnsi="Tahoma" w:cs="Tahoma"/>
          <w:b/>
          <w:lang w:eastAsia="fi-FI"/>
        </w:rPr>
        <w:t>51.215</w:t>
      </w:r>
      <w:r w:rsidR="00A43E18">
        <w:rPr>
          <w:rFonts w:ascii="Tahoma" w:hAnsi="Tahoma" w:cs="Tahoma"/>
          <w:b/>
          <w:lang w:eastAsia="fi-FI"/>
        </w:rPr>
        <w:t xml:space="preserve">  </w:t>
      </w:r>
      <w:r w:rsidR="00F201B9">
        <w:rPr>
          <w:rFonts w:ascii="Tahoma" w:hAnsi="Tahoma" w:cs="Tahoma"/>
          <w:b/>
          <w:lang w:eastAsia="fi-FI"/>
        </w:rPr>
        <w:t xml:space="preserve">      Menot   </w:t>
      </w:r>
      <w:r w:rsidR="00F201B9">
        <w:rPr>
          <w:rFonts w:ascii="Tahoma" w:hAnsi="Tahoma" w:cs="Tahoma"/>
          <w:b/>
          <w:lang w:eastAsia="fi-FI"/>
        </w:rPr>
        <w:tab/>
        <w:t xml:space="preserve">      -3.722.333  </w:t>
      </w:r>
    </w:p>
    <w:p w14:paraId="3F86C830" w14:textId="578EB30C" w:rsidR="00D573A3" w:rsidRPr="00A43E18" w:rsidRDefault="00D573A3" w:rsidP="00D573A3">
      <w:pPr>
        <w:pStyle w:val="Eivli"/>
        <w:rPr>
          <w:rFonts w:ascii="Tahoma" w:hAnsi="Tahoma" w:cs="Tahoma"/>
          <w:lang w:eastAsia="fi-FI"/>
        </w:rPr>
      </w:pPr>
      <w:r w:rsidRPr="00A43E18">
        <w:rPr>
          <w:rFonts w:ascii="Tahoma" w:hAnsi="Tahoma" w:cs="Tahoma"/>
          <w:b/>
          <w:lang w:eastAsia="fi-FI"/>
        </w:rPr>
        <w:t xml:space="preserve">                              Toimintakate   -3.</w:t>
      </w:r>
      <w:r w:rsidR="00A43E18" w:rsidRPr="00A43E18">
        <w:rPr>
          <w:rFonts w:ascii="Tahoma" w:hAnsi="Tahoma" w:cs="Tahoma"/>
          <w:b/>
          <w:lang w:eastAsia="fi-FI"/>
        </w:rPr>
        <w:t>335.688</w:t>
      </w:r>
      <w:r w:rsidRPr="00A43E18">
        <w:rPr>
          <w:rFonts w:ascii="Tahoma" w:hAnsi="Tahoma" w:cs="Tahoma"/>
          <w:lang w:eastAsia="fi-FI"/>
        </w:rPr>
        <w:tab/>
      </w:r>
      <w:r w:rsidR="00F201B9" w:rsidRPr="00977DA7">
        <w:rPr>
          <w:rFonts w:ascii="Tahoma" w:hAnsi="Tahoma" w:cs="Tahoma"/>
          <w:b/>
          <w:bCs/>
          <w:lang w:eastAsia="fi-FI"/>
        </w:rPr>
        <w:t xml:space="preserve"> Toimintakate</w:t>
      </w:r>
      <w:r w:rsidR="00977DA7">
        <w:rPr>
          <w:rFonts w:ascii="Tahoma" w:hAnsi="Tahoma" w:cs="Tahoma"/>
          <w:b/>
          <w:bCs/>
          <w:lang w:eastAsia="fi-FI"/>
        </w:rPr>
        <w:t xml:space="preserve">   -3</w:t>
      </w:r>
      <w:r w:rsidR="004569A6">
        <w:rPr>
          <w:rFonts w:ascii="Tahoma" w:hAnsi="Tahoma" w:cs="Tahoma"/>
          <w:b/>
          <w:bCs/>
          <w:lang w:eastAsia="fi-FI"/>
        </w:rPr>
        <w:t>.</w:t>
      </w:r>
      <w:r w:rsidR="00977DA7">
        <w:rPr>
          <w:rFonts w:ascii="Tahoma" w:hAnsi="Tahoma" w:cs="Tahoma"/>
          <w:b/>
          <w:bCs/>
          <w:lang w:eastAsia="fi-FI"/>
        </w:rPr>
        <w:t>167.300</w:t>
      </w:r>
    </w:p>
    <w:p w14:paraId="30BAC02A" w14:textId="77777777" w:rsidR="00D573A3" w:rsidRPr="00A43E18" w:rsidRDefault="00D573A3" w:rsidP="009425D2">
      <w:pPr>
        <w:shd w:val="clear" w:color="auto" w:fill="FFFFFF"/>
        <w:spacing w:after="100" w:afterAutospacing="1" w:line="240" w:lineRule="auto"/>
        <w:ind w:right="-227"/>
        <w:rPr>
          <w:rFonts w:ascii="Tahoma" w:eastAsia="Times New Roman" w:hAnsi="Tahoma" w:cs="Tahoma"/>
          <w:lang w:eastAsia="fi-FI"/>
        </w:rPr>
      </w:pPr>
    </w:p>
    <w:p w14:paraId="076AE639" w14:textId="77777777" w:rsidR="009425D2" w:rsidRPr="009874DC" w:rsidRDefault="00122584" w:rsidP="009425D2">
      <w:pPr>
        <w:shd w:val="clear" w:color="auto" w:fill="FFFFFF"/>
        <w:spacing w:after="100" w:afterAutospacing="1" w:line="240" w:lineRule="auto"/>
        <w:ind w:right="-227"/>
        <w:rPr>
          <w:rFonts w:ascii="Tahoma" w:eastAsia="Times New Roman" w:hAnsi="Tahoma" w:cs="Tahoma"/>
          <w:b/>
          <w:i/>
          <w:lang w:eastAsia="fi-FI"/>
        </w:rPr>
      </w:pPr>
      <w:r w:rsidRPr="009874DC">
        <w:rPr>
          <w:rFonts w:ascii="Tahoma" w:eastAsia="Times New Roman" w:hAnsi="Tahoma" w:cs="Tahoma"/>
          <w:b/>
          <w:i/>
          <w:lang w:eastAsia="fi-FI"/>
        </w:rPr>
        <w:t>Tekninen lautakunta</w:t>
      </w:r>
    </w:p>
    <w:p w14:paraId="2B0EDFD1" w14:textId="68326067" w:rsidR="0037461A" w:rsidRDefault="007D70DC" w:rsidP="0037461A">
      <w:pPr>
        <w:spacing w:after="100" w:afterAutospacing="1" w:line="240" w:lineRule="auto"/>
        <w:jc w:val="both"/>
        <w:rPr>
          <w:rFonts w:ascii="Tahoma" w:eastAsia="Times New Roman" w:hAnsi="Tahoma" w:cs="Tahoma"/>
          <w:lang w:eastAsia="fi-FI"/>
        </w:rPr>
      </w:pPr>
      <w:r w:rsidRPr="00122584">
        <w:rPr>
          <w:rFonts w:ascii="Tahoma" w:eastAsia="Times New Roman" w:hAnsi="Tahoma" w:cs="Tahoma"/>
          <w:lang w:eastAsia="fi-FI"/>
        </w:rPr>
        <w:t>Tekninen lautakunta huomioi</w:t>
      </w:r>
      <w:r w:rsidR="00122584" w:rsidRPr="00122584">
        <w:rPr>
          <w:rFonts w:ascii="Tahoma" w:eastAsia="Times New Roman" w:hAnsi="Tahoma" w:cs="Tahoma"/>
          <w:lang w:eastAsia="fi-FI"/>
        </w:rPr>
        <w:t xml:space="preserve"> palkkakulujen</w:t>
      </w:r>
      <w:r w:rsidR="00122584">
        <w:rPr>
          <w:rFonts w:ascii="Tahoma" w:eastAsia="Times New Roman" w:hAnsi="Tahoma" w:cs="Tahoma"/>
          <w:lang w:eastAsia="fi-FI"/>
        </w:rPr>
        <w:t xml:space="preserve"> </w:t>
      </w:r>
      <w:r w:rsidR="00122584" w:rsidRPr="00122584">
        <w:rPr>
          <w:rFonts w:ascii="Tahoma" w:eastAsia="Times New Roman" w:hAnsi="Tahoma" w:cs="Tahoma"/>
          <w:lang w:eastAsia="fi-FI"/>
        </w:rPr>
        <w:t>oikean kohdentamisen (käyttötalous/investoinnit</w:t>
      </w:r>
      <w:proofErr w:type="gramStart"/>
      <w:r w:rsidR="00122584" w:rsidRPr="00122584">
        <w:rPr>
          <w:rFonts w:ascii="Tahoma" w:eastAsia="Times New Roman" w:hAnsi="Tahoma" w:cs="Tahoma"/>
          <w:lang w:eastAsia="fi-FI"/>
        </w:rPr>
        <w:t xml:space="preserve">), </w:t>
      </w:r>
      <w:r w:rsidR="00883598">
        <w:rPr>
          <w:rFonts w:ascii="Tahoma" w:eastAsia="Times New Roman" w:hAnsi="Tahoma" w:cs="Tahoma"/>
          <w:lang w:eastAsia="fi-FI"/>
        </w:rPr>
        <w:t xml:space="preserve"> Palkkoihin</w:t>
      </w:r>
      <w:proofErr w:type="gramEnd"/>
      <w:r w:rsidR="00883598">
        <w:rPr>
          <w:rFonts w:ascii="Tahoma" w:eastAsia="Times New Roman" w:hAnsi="Tahoma" w:cs="Tahoma"/>
          <w:lang w:eastAsia="fi-FI"/>
        </w:rPr>
        <w:t xml:space="preserve"> </w:t>
      </w:r>
      <w:r w:rsidR="005F6D29">
        <w:rPr>
          <w:rFonts w:ascii="Tahoma" w:eastAsia="Times New Roman" w:hAnsi="Tahoma" w:cs="Tahoma"/>
          <w:lang w:eastAsia="fi-FI"/>
        </w:rPr>
        <w:t>2</w:t>
      </w:r>
      <w:r w:rsidR="00883598">
        <w:rPr>
          <w:rFonts w:ascii="Tahoma" w:eastAsia="Times New Roman" w:hAnsi="Tahoma" w:cs="Tahoma"/>
          <w:lang w:eastAsia="fi-FI"/>
        </w:rPr>
        <w:t xml:space="preserve"> % korotus.</w:t>
      </w:r>
      <w:r w:rsidR="00883598" w:rsidRPr="00D05896">
        <w:rPr>
          <w:rFonts w:ascii="Tahoma" w:eastAsia="Times New Roman" w:hAnsi="Tahoma" w:cs="Tahoma"/>
          <w:lang w:eastAsia="fi-FI"/>
        </w:rPr>
        <w:t xml:space="preserve"> Palkat tarkastellaan vakanssikohtaisesti.</w:t>
      </w:r>
      <w:r w:rsidR="0037461A">
        <w:rPr>
          <w:rFonts w:ascii="Tahoma" w:eastAsia="Times New Roman" w:hAnsi="Tahoma" w:cs="Tahoma"/>
          <w:lang w:eastAsia="fi-FI"/>
        </w:rPr>
        <w:t xml:space="preserve"> </w:t>
      </w:r>
      <w:r w:rsidR="0037461A" w:rsidRPr="0037461A">
        <w:rPr>
          <w:rFonts w:ascii="Tahoma" w:eastAsia="Times New Roman" w:hAnsi="Tahoma" w:cs="Tahoma"/>
          <w:lang w:eastAsia="fi-FI"/>
        </w:rPr>
        <w:t>Teknisten palvelujen palvelutuotannon vaihtoehtojen selvittäminen</w:t>
      </w:r>
      <w:r w:rsidR="0037461A">
        <w:rPr>
          <w:rFonts w:ascii="Tahoma" w:eastAsia="Times New Roman" w:hAnsi="Tahoma" w:cs="Tahoma"/>
          <w:lang w:eastAsia="fi-FI"/>
        </w:rPr>
        <w:t xml:space="preserve"> on käynnissä. </w:t>
      </w:r>
      <w:r w:rsidR="003E7256">
        <w:rPr>
          <w:rFonts w:ascii="Tahoma" w:eastAsia="Times New Roman" w:hAnsi="Tahoma" w:cs="Tahoma"/>
          <w:lang w:eastAsia="fi-FI"/>
        </w:rPr>
        <w:t xml:space="preserve">Siivouksen tukipalvelut siirtyneet </w:t>
      </w:r>
      <w:r w:rsidR="003E7256">
        <w:rPr>
          <w:rFonts w:ascii="Tahoma" w:eastAsia="Times New Roman" w:hAnsi="Tahoma" w:cs="Tahoma"/>
          <w:lang w:eastAsia="fi-FI"/>
        </w:rPr>
        <w:lastRenderedPageBreak/>
        <w:t>sivisty- ja hyvinvointitoimesta. Tämä huomioitava kustannusten siirrossa.</w:t>
      </w:r>
      <w:r w:rsidR="00797364" w:rsidRPr="00797364">
        <w:t xml:space="preserve"> </w:t>
      </w:r>
      <w:r w:rsidR="00797364" w:rsidRPr="00797364">
        <w:rPr>
          <w:rFonts w:ascii="Tahoma" w:eastAsia="Times New Roman" w:hAnsi="Tahoma" w:cs="Tahoma"/>
          <w:lang w:eastAsia="fi-FI"/>
        </w:rPr>
        <w:t xml:space="preserve">Sopeuttamistoimina vähennetään menoista vähintään </w:t>
      </w:r>
      <w:r w:rsidR="00797364">
        <w:rPr>
          <w:rFonts w:ascii="Tahoma" w:eastAsia="Times New Roman" w:hAnsi="Tahoma" w:cs="Tahoma"/>
          <w:lang w:eastAsia="fi-FI"/>
        </w:rPr>
        <w:t>99.050</w:t>
      </w:r>
      <w:r w:rsidR="00797364" w:rsidRPr="00797364">
        <w:rPr>
          <w:rFonts w:ascii="Tahoma" w:eastAsia="Times New Roman" w:hAnsi="Tahoma" w:cs="Tahoma"/>
          <w:lang w:eastAsia="fi-FI"/>
        </w:rPr>
        <w:t xml:space="preserve"> €.</w:t>
      </w:r>
    </w:p>
    <w:p w14:paraId="492D86A5" w14:textId="455B001A" w:rsidR="00977DA7" w:rsidRDefault="00D30242" w:rsidP="00A43E18">
      <w:pPr>
        <w:pStyle w:val="Eivli"/>
        <w:rPr>
          <w:rFonts w:ascii="Tahoma" w:hAnsi="Tahoma" w:cs="Tahoma"/>
          <w:b/>
          <w:bCs/>
          <w:lang w:eastAsia="fi-FI"/>
        </w:rPr>
      </w:pPr>
      <w:r w:rsidRPr="00A43E18">
        <w:rPr>
          <w:rFonts w:ascii="Tahoma" w:hAnsi="Tahoma" w:cs="Tahoma"/>
          <w:b/>
          <w:bCs/>
          <w:lang w:eastAsia="fi-FI"/>
        </w:rPr>
        <w:t>Vuoden 202</w:t>
      </w:r>
      <w:r w:rsidR="00797364" w:rsidRPr="00A43E18">
        <w:rPr>
          <w:rFonts w:ascii="Tahoma" w:hAnsi="Tahoma" w:cs="Tahoma"/>
          <w:b/>
          <w:bCs/>
          <w:lang w:eastAsia="fi-FI"/>
        </w:rPr>
        <w:t>4</w:t>
      </w:r>
      <w:r w:rsidRPr="00A43E18">
        <w:rPr>
          <w:rFonts w:ascii="Tahoma" w:hAnsi="Tahoma" w:cs="Tahoma"/>
          <w:b/>
          <w:bCs/>
          <w:lang w:eastAsia="fi-FI"/>
        </w:rPr>
        <w:t xml:space="preserve"> TA  </w:t>
      </w:r>
      <w:r w:rsidR="00977DA7">
        <w:rPr>
          <w:rFonts w:ascii="Tahoma" w:hAnsi="Tahoma" w:cs="Tahoma"/>
          <w:b/>
          <w:bCs/>
          <w:lang w:eastAsia="fi-FI"/>
        </w:rPr>
        <w:t xml:space="preserve">                                                      Raami 2025</w:t>
      </w:r>
    </w:p>
    <w:p w14:paraId="74AD16DC" w14:textId="6BC21B67" w:rsidR="00D30242" w:rsidRPr="00A43E18" w:rsidRDefault="00977DA7" w:rsidP="00977DA7">
      <w:pPr>
        <w:pStyle w:val="Eivli"/>
        <w:ind w:left="1304"/>
        <w:rPr>
          <w:rFonts w:ascii="Tahoma" w:hAnsi="Tahoma" w:cs="Tahoma"/>
          <w:b/>
          <w:bCs/>
          <w:lang w:eastAsia="fi-FI"/>
        </w:rPr>
      </w:pPr>
      <w:r>
        <w:rPr>
          <w:rFonts w:ascii="Tahoma" w:hAnsi="Tahoma" w:cs="Tahoma"/>
          <w:b/>
          <w:bCs/>
          <w:lang w:eastAsia="fi-FI"/>
        </w:rPr>
        <w:t xml:space="preserve">          </w:t>
      </w:r>
      <w:r w:rsidR="00D30242" w:rsidRPr="00A43E18">
        <w:rPr>
          <w:rFonts w:ascii="Tahoma" w:hAnsi="Tahoma" w:cs="Tahoma"/>
          <w:b/>
          <w:bCs/>
          <w:lang w:eastAsia="fi-FI"/>
        </w:rPr>
        <w:t xml:space="preserve">Tulot </w:t>
      </w:r>
      <w:r w:rsidR="00D30242" w:rsidRPr="00A43E18">
        <w:rPr>
          <w:rFonts w:ascii="Tahoma" w:hAnsi="Tahoma" w:cs="Tahoma"/>
          <w:b/>
          <w:bCs/>
          <w:lang w:eastAsia="fi-FI"/>
        </w:rPr>
        <w:tab/>
        <w:t xml:space="preserve">     </w:t>
      </w:r>
      <w:r w:rsidR="00A43E18">
        <w:rPr>
          <w:rFonts w:ascii="Tahoma" w:hAnsi="Tahoma" w:cs="Tahoma"/>
          <w:b/>
          <w:bCs/>
          <w:lang w:eastAsia="fi-FI"/>
        </w:rPr>
        <w:t xml:space="preserve">          </w:t>
      </w:r>
      <w:r w:rsidR="00D30242" w:rsidRPr="00A43E18">
        <w:rPr>
          <w:rFonts w:ascii="Tahoma" w:hAnsi="Tahoma" w:cs="Tahoma"/>
          <w:b/>
          <w:bCs/>
          <w:lang w:eastAsia="fi-FI"/>
        </w:rPr>
        <w:t xml:space="preserve"> 1.8</w:t>
      </w:r>
      <w:r w:rsidR="00A43E18" w:rsidRPr="00A43E18">
        <w:rPr>
          <w:rFonts w:ascii="Tahoma" w:hAnsi="Tahoma" w:cs="Tahoma"/>
          <w:b/>
          <w:bCs/>
          <w:lang w:eastAsia="fi-FI"/>
        </w:rPr>
        <w:t>09.543</w:t>
      </w:r>
      <w:r>
        <w:rPr>
          <w:rFonts w:ascii="Tahoma" w:hAnsi="Tahoma" w:cs="Tahoma"/>
          <w:b/>
          <w:bCs/>
          <w:lang w:eastAsia="fi-FI"/>
        </w:rPr>
        <w:t xml:space="preserve">          Tulot                 2.055.037</w:t>
      </w:r>
    </w:p>
    <w:p w14:paraId="2F52F022" w14:textId="10A22DB1" w:rsidR="00D30242" w:rsidRPr="00A43E18" w:rsidRDefault="00D30242" w:rsidP="00A43E18">
      <w:pPr>
        <w:pStyle w:val="Eivli"/>
        <w:rPr>
          <w:rFonts w:ascii="Tahoma" w:hAnsi="Tahoma" w:cs="Tahoma"/>
          <w:b/>
          <w:bCs/>
          <w:lang w:eastAsia="fi-FI"/>
        </w:rPr>
      </w:pPr>
      <w:r w:rsidRPr="00A43E18">
        <w:rPr>
          <w:rFonts w:ascii="Tahoma" w:hAnsi="Tahoma" w:cs="Tahoma"/>
          <w:b/>
          <w:bCs/>
          <w:lang w:eastAsia="fi-FI"/>
        </w:rPr>
        <w:t xml:space="preserve">                              Menot               -1.9</w:t>
      </w:r>
      <w:r w:rsidR="00A43E18" w:rsidRPr="00A43E18">
        <w:rPr>
          <w:rFonts w:ascii="Tahoma" w:hAnsi="Tahoma" w:cs="Tahoma"/>
          <w:b/>
          <w:bCs/>
          <w:lang w:eastAsia="fi-FI"/>
        </w:rPr>
        <w:t>94.631</w:t>
      </w:r>
      <w:r w:rsidR="0001545F">
        <w:rPr>
          <w:rFonts w:ascii="Tahoma" w:hAnsi="Tahoma" w:cs="Tahoma"/>
          <w:b/>
          <w:bCs/>
          <w:lang w:eastAsia="fi-FI"/>
        </w:rPr>
        <w:t xml:space="preserve"> </w:t>
      </w:r>
      <w:r w:rsidR="00977DA7">
        <w:rPr>
          <w:rFonts w:ascii="Tahoma" w:hAnsi="Tahoma" w:cs="Tahoma"/>
          <w:b/>
          <w:bCs/>
          <w:lang w:eastAsia="fi-FI"/>
        </w:rPr>
        <w:t xml:space="preserve">         Menot             -2.147.744</w:t>
      </w:r>
    </w:p>
    <w:p w14:paraId="1BD305B8" w14:textId="4790CA5E" w:rsidR="00D30242" w:rsidRPr="00A43E18" w:rsidRDefault="00D30242" w:rsidP="00A43E18">
      <w:pPr>
        <w:pStyle w:val="Eivli"/>
        <w:rPr>
          <w:rFonts w:ascii="Tahoma" w:hAnsi="Tahoma" w:cs="Tahoma"/>
          <w:b/>
          <w:bCs/>
          <w:lang w:eastAsia="fi-FI"/>
        </w:rPr>
      </w:pPr>
      <w:r w:rsidRPr="00A43E18">
        <w:rPr>
          <w:rFonts w:ascii="Tahoma" w:hAnsi="Tahoma" w:cs="Tahoma"/>
          <w:b/>
          <w:bCs/>
          <w:lang w:eastAsia="fi-FI"/>
        </w:rPr>
        <w:t xml:space="preserve">                              Toimintakate      -</w:t>
      </w:r>
      <w:r w:rsidR="00A43E18" w:rsidRPr="00A43E18">
        <w:rPr>
          <w:rFonts w:ascii="Tahoma" w:hAnsi="Tahoma" w:cs="Tahoma"/>
          <w:b/>
          <w:bCs/>
          <w:lang w:eastAsia="fi-FI"/>
        </w:rPr>
        <w:t>185.088</w:t>
      </w:r>
      <w:r w:rsidR="00977DA7">
        <w:rPr>
          <w:rFonts w:ascii="Tahoma" w:hAnsi="Tahoma" w:cs="Tahoma"/>
          <w:b/>
          <w:bCs/>
          <w:lang w:eastAsia="fi-FI"/>
        </w:rPr>
        <w:t xml:space="preserve">          Toimintakate      -92.707</w:t>
      </w:r>
    </w:p>
    <w:p w14:paraId="098F349F" w14:textId="77777777" w:rsidR="00D30242" w:rsidRDefault="00D30242" w:rsidP="00A43E18">
      <w:pPr>
        <w:pStyle w:val="Eivli"/>
        <w:rPr>
          <w:rFonts w:eastAsia="Times New Roman"/>
          <w:lang w:eastAsia="fi-FI"/>
        </w:rPr>
      </w:pPr>
    </w:p>
    <w:p w14:paraId="6A553F7B" w14:textId="77777777" w:rsidR="00620FCC" w:rsidRPr="0037461A" w:rsidRDefault="00620FCC" w:rsidP="0037461A">
      <w:pPr>
        <w:spacing w:after="100" w:afterAutospacing="1" w:line="240" w:lineRule="auto"/>
        <w:jc w:val="both"/>
        <w:rPr>
          <w:rFonts w:ascii="Tahoma" w:eastAsia="Times New Roman" w:hAnsi="Tahoma" w:cs="Tahoma"/>
          <w:lang w:eastAsia="fi-FI"/>
        </w:rPr>
      </w:pPr>
    </w:p>
    <w:p w14:paraId="637147EB" w14:textId="77777777" w:rsidR="00122584" w:rsidRPr="009874DC" w:rsidRDefault="00122584" w:rsidP="007D70DC">
      <w:pPr>
        <w:shd w:val="clear" w:color="auto" w:fill="FFFFFF"/>
        <w:spacing w:after="100" w:afterAutospacing="1" w:line="240" w:lineRule="auto"/>
        <w:jc w:val="both"/>
        <w:rPr>
          <w:rFonts w:ascii="Tahoma" w:eastAsia="Times New Roman" w:hAnsi="Tahoma" w:cs="Tahoma"/>
          <w:b/>
          <w:i/>
          <w:lang w:eastAsia="fi-FI"/>
        </w:rPr>
      </w:pPr>
      <w:r w:rsidRPr="009874DC">
        <w:rPr>
          <w:rFonts w:ascii="Tahoma" w:eastAsia="Times New Roman" w:hAnsi="Tahoma" w:cs="Tahoma"/>
          <w:b/>
          <w:i/>
          <w:lang w:eastAsia="fi-FI"/>
        </w:rPr>
        <w:t>Kunnanhallitus</w:t>
      </w:r>
    </w:p>
    <w:p w14:paraId="0BE0F457" w14:textId="4145CEC5" w:rsidR="00122584" w:rsidRDefault="00D05896" w:rsidP="007D70DC">
      <w:pPr>
        <w:shd w:val="clear" w:color="auto" w:fill="FFFFFF"/>
        <w:spacing w:after="100" w:afterAutospacing="1" w:line="240" w:lineRule="auto"/>
        <w:jc w:val="both"/>
        <w:rPr>
          <w:rFonts w:ascii="Tahoma" w:eastAsia="Times New Roman" w:hAnsi="Tahoma" w:cs="Tahoma"/>
          <w:lang w:eastAsia="fi-FI"/>
        </w:rPr>
      </w:pPr>
      <w:r w:rsidRPr="00D05896">
        <w:rPr>
          <w:rFonts w:ascii="Tahoma" w:eastAsia="Times New Roman" w:hAnsi="Tahoma" w:cs="Tahoma"/>
          <w:lang w:eastAsia="fi-FI"/>
        </w:rPr>
        <w:t>Palkat tarkastellaan vakanssikohtaisesti.</w:t>
      </w:r>
      <w:r w:rsidR="00D30242" w:rsidRPr="00D30242">
        <w:rPr>
          <w:rFonts w:ascii="Tahoma" w:eastAsia="Times New Roman" w:hAnsi="Tahoma" w:cs="Tahoma"/>
          <w:lang w:eastAsia="fi-FI"/>
        </w:rPr>
        <w:t xml:space="preserve"> </w:t>
      </w:r>
      <w:r w:rsidR="00D30242">
        <w:rPr>
          <w:rFonts w:ascii="Tahoma" w:eastAsia="Times New Roman" w:hAnsi="Tahoma" w:cs="Tahoma"/>
          <w:lang w:eastAsia="fi-FI"/>
        </w:rPr>
        <w:t xml:space="preserve">Korotus </w:t>
      </w:r>
      <w:r w:rsidR="005F5FF7">
        <w:rPr>
          <w:rFonts w:ascii="Tahoma" w:eastAsia="Times New Roman" w:hAnsi="Tahoma" w:cs="Tahoma"/>
          <w:lang w:eastAsia="fi-FI"/>
        </w:rPr>
        <w:t>2</w:t>
      </w:r>
      <w:r w:rsidR="00D30242">
        <w:rPr>
          <w:rFonts w:ascii="Tahoma" w:eastAsia="Times New Roman" w:hAnsi="Tahoma" w:cs="Tahoma"/>
          <w:lang w:eastAsia="fi-FI"/>
        </w:rPr>
        <w:t xml:space="preserve"> % </w:t>
      </w:r>
      <w:r w:rsidR="00D30242" w:rsidRPr="00D30242">
        <w:rPr>
          <w:rFonts w:ascii="Tahoma" w:eastAsia="Times New Roman" w:hAnsi="Tahoma" w:cs="Tahoma"/>
          <w:lang w:eastAsia="fi-FI"/>
        </w:rPr>
        <w:t>palkkoihin.</w:t>
      </w:r>
      <w:r w:rsidR="003E7256">
        <w:rPr>
          <w:rFonts w:ascii="Tahoma" w:eastAsia="Times New Roman" w:hAnsi="Tahoma" w:cs="Tahoma"/>
          <w:lang w:eastAsia="fi-FI"/>
        </w:rPr>
        <w:t xml:space="preserve"> </w:t>
      </w:r>
      <w:r w:rsidR="00797364" w:rsidRPr="00797364">
        <w:rPr>
          <w:rFonts w:ascii="Tahoma" w:eastAsia="Times New Roman" w:hAnsi="Tahoma" w:cs="Tahoma"/>
          <w:lang w:eastAsia="fi-FI"/>
        </w:rPr>
        <w:t xml:space="preserve">Sopeuttamistoimina vähennetään menoista vähintään </w:t>
      </w:r>
      <w:r w:rsidR="00797364">
        <w:rPr>
          <w:rFonts w:ascii="Tahoma" w:eastAsia="Times New Roman" w:hAnsi="Tahoma" w:cs="Tahoma"/>
          <w:lang w:eastAsia="fi-FI"/>
        </w:rPr>
        <w:t>43.900</w:t>
      </w:r>
      <w:r w:rsidR="00797364" w:rsidRPr="00797364">
        <w:rPr>
          <w:rFonts w:ascii="Tahoma" w:eastAsia="Times New Roman" w:hAnsi="Tahoma" w:cs="Tahoma"/>
          <w:lang w:eastAsia="fi-FI"/>
        </w:rPr>
        <w:t xml:space="preserve"> €.</w:t>
      </w:r>
      <w:r w:rsidR="00797364">
        <w:rPr>
          <w:rFonts w:ascii="Tahoma" w:eastAsia="Times New Roman" w:hAnsi="Tahoma" w:cs="Tahoma"/>
          <w:lang w:eastAsia="fi-FI"/>
        </w:rPr>
        <w:t xml:space="preserve"> Te- 24- uudistuksen myötä työllisyyden hoitomenoihin tulee lisätä </w:t>
      </w:r>
      <w:r w:rsidR="00977DA7">
        <w:rPr>
          <w:rFonts w:ascii="Tahoma" w:eastAsia="Times New Roman" w:hAnsi="Tahoma" w:cs="Tahoma"/>
          <w:lang w:eastAsia="fi-FI"/>
        </w:rPr>
        <w:t xml:space="preserve">294.350 € </w:t>
      </w:r>
      <w:r w:rsidR="00797364">
        <w:rPr>
          <w:rFonts w:ascii="Tahoma" w:eastAsia="Times New Roman" w:hAnsi="Tahoma" w:cs="Tahoma"/>
          <w:lang w:eastAsia="fi-FI"/>
        </w:rPr>
        <w:t>vuoteen 2024 nähden.</w:t>
      </w:r>
      <w:r w:rsidR="00977DA7">
        <w:rPr>
          <w:rFonts w:ascii="Tahoma" w:eastAsia="Times New Roman" w:hAnsi="Tahoma" w:cs="Tahoma"/>
          <w:lang w:eastAsia="fi-FI"/>
        </w:rPr>
        <w:t xml:space="preserve"> Tämä voi vielä muuttua.</w:t>
      </w:r>
    </w:p>
    <w:p w14:paraId="3FCEFD97" w14:textId="1F14284C" w:rsidR="00FE796B" w:rsidRDefault="00620FCC" w:rsidP="00620FCC">
      <w:pPr>
        <w:pStyle w:val="Eivli"/>
        <w:rPr>
          <w:rFonts w:ascii="Tahoma" w:hAnsi="Tahoma" w:cs="Tahoma"/>
          <w:b/>
          <w:lang w:eastAsia="fi-FI"/>
        </w:rPr>
      </w:pPr>
      <w:r w:rsidRPr="00D30242">
        <w:rPr>
          <w:rFonts w:ascii="Tahoma" w:hAnsi="Tahoma" w:cs="Tahoma"/>
          <w:b/>
          <w:lang w:eastAsia="fi-FI"/>
        </w:rPr>
        <w:t>Vuoden 202</w:t>
      </w:r>
      <w:r w:rsidR="0001545F">
        <w:rPr>
          <w:rFonts w:ascii="Tahoma" w:hAnsi="Tahoma" w:cs="Tahoma"/>
          <w:b/>
          <w:lang w:eastAsia="fi-FI"/>
        </w:rPr>
        <w:t>4</w:t>
      </w:r>
      <w:r w:rsidRPr="00D30242">
        <w:rPr>
          <w:rFonts w:ascii="Tahoma" w:hAnsi="Tahoma" w:cs="Tahoma"/>
          <w:b/>
          <w:lang w:eastAsia="fi-FI"/>
        </w:rPr>
        <w:t xml:space="preserve"> </w:t>
      </w:r>
      <w:proofErr w:type="gramStart"/>
      <w:r w:rsidRPr="00D30242">
        <w:rPr>
          <w:rFonts w:ascii="Tahoma" w:hAnsi="Tahoma" w:cs="Tahoma"/>
          <w:b/>
          <w:lang w:eastAsia="fi-FI"/>
        </w:rPr>
        <w:t xml:space="preserve">TA  </w:t>
      </w:r>
      <w:r w:rsidR="00FE796B">
        <w:rPr>
          <w:rFonts w:ascii="Tahoma" w:hAnsi="Tahoma" w:cs="Tahoma"/>
          <w:b/>
          <w:lang w:eastAsia="fi-FI"/>
        </w:rPr>
        <w:tab/>
      </w:r>
      <w:proofErr w:type="gramEnd"/>
      <w:r w:rsidR="00FE796B">
        <w:rPr>
          <w:rFonts w:ascii="Tahoma" w:hAnsi="Tahoma" w:cs="Tahoma"/>
          <w:b/>
          <w:lang w:eastAsia="fi-FI"/>
        </w:rPr>
        <w:tab/>
      </w:r>
      <w:r w:rsidR="00FE796B">
        <w:rPr>
          <w:rFonts w:ascii="Tahoma" w:hAnsi="Tahoma" w:cs="Tahoma"/>
          <w:b/>
          <w:lang w:eastAsia="fi-FI"/>
        </w:rPr>
        <w:tab/>
        <w:t xml:space="preserve">  Raami 2025</w:t>
      </w:r>
    </w:p>
    <w:p w14:paraId="500A6BA5" w14:textId="1A7A50A4" w:rsidR="00620FCC" w:rsidRPr="00D30242" w:rsidRDefault="00FE796B" w:rsidP="00FE796B">
      <w:pPr>
        <w:pStyle w:val="Eivli"/>
        <w:ind w:firstLine="1304"/>
        <w:rPr>
          <w:rFonts w:ascii="Tahoma" w:hAnsi="Tahoma" w:cs="Tahoma"/>
          <w:b/>
          <w:lang w:eastAsia="fi-FI"/>
        </w:rPr>
      </w:pPr>
      <w:r>
        <w:rPr>
          <w:rFonts w:ascii="Tahoma" w:hAnsi="Tahoma" w:cs="Tahoma"/>
          <w:b/>
          <w:lang w:eastAsia="fi-FI"/>
        </w:rPr>
        <w:t xml:space="preserve">         </w:t>
      </w:r>
      <w:r w:rsidR="00620FCC">
        <w:rPr>
          <w:rFonts w:ascii="Tahoma" w:hAnsi="Tahoma" w:cs="Tahoma"/>
          <w:b/>
          <w:lang w:eastAsia="fi-FI"/>
        </w:rPr>
        <w:t>T</w:t>
      </w:r>
      <w:r w:rsidR="0086558C">
        <w:rPr>
          <w:rFonts w:ascii="Tahoma" w:hAnsi="Tahoma" w:cs="Tahoma"/>
          <w:b/>
          <w:lang w:eastAsia="fi-FI"/>
        </w:rPr>
        <w:t xml:space="preserve">ulot </w:t>
      </w:r>
      <w:r w:rsidR="0086558C">
        <w:rPr>
          <w:rFonts w:ascii="Tahoma" w:hAnsi="Tahoma" w:cs="Tahoma"/>
          <w:b/>
          <w:lang w:eastAsia="fi-FI"/>
        </w:rPr>
        <w:tab/>
        <w:t xml:space="preserve">                     4</w:t>
      </w:r>
      <w:r w:rsidR="0001545F">
        <w:rPr>
          <w:rFonts w:ascii="Tahoma" w:hAnsi="Tahoma" w:cs="Tahoma"/>
          <w:b/>
          <w:lang w:eastAsia="fi-FI"/>
        </w:rPr>
        <w:t>01.552</w:t>
      </w:r>
      <w:r>
        <w:rPr>
          <w:rFonts w:ascii="Tahoma" w:hAnsi="Tahoma" w:cs="Tahoma"/>
          <w:b/>
          <w:lang w:eastAsia="fi-FI"/>
        </w:rPr>
        <w:t xml:space="preserve">       Tulot</w:t>
      </w:r>
      <w:r>
        <w:rPr>
          <w:rFonts w:ascii="Tahoma" w:hAnsi="Tahoma" w:cs="Tahoma"/>
          <w:b/>
          <w:lang w:eastAsia="fi-FI"/>
        </w:rPr>
        <w:tab/>
        <w:t xml:space="preserve">          401.552</w:t>
      </w:r>
    </w:p>
    <w:p w14:paraId="3AD08211" w14:textId="61746151" w:rsidR="00620FCC" w:rsidRPr="00D30242" w:rsidRDefault="00620FCC" w:rsidP="00620FCC">
      <w:pPr>
        <w:pStyle w:val="Eivli"/>
        <w:rPr>
          <w:rFonts w:ascii="Tahoma" w:hAnsi="Tahoma" w:cs="Tahoma"/>
          <w:b/>
          <w:lang w:eastAsia="fi-FI"/>
        </w:rPr>
      </w:pPr>
      <w:r w:rsidRPr="00D30242">
        <w:rPr>
          <w:rFonts w:ascii="Tahoma" w:hAnsi="Tahoma" w:cs="Tahoma"/>
          <w:b/>
          <w:lang w:eastAsia="fi-FI"/>
        </w:rPr>
        <w:t xml:space="preserve">                              Menot           </w:t>
      </w:r>
      <w:r w:rsidR="0001545F">
        <w:rPr>
          <w:rFonts w:ascii="Tahoma" w:hAnsi="Tahoma" w:cs="Tahoma"/>
          <w:b/>
          <w:lang w:eastAsia="fi-FI"/>
        </w:rPr>
        <w:t xml:space="preserve"> </w:t>
      </w:r>
      <w:r>
        <w:rPr>
          <w:rFonts w:ascii="Tahoma" w:hAnsi="Tahoma" w:cs="Tahoma"/>
          <w:b/>
          <w:lang w:eastAsia="fi-FI"/>
        </w:rPr>
        <w:t xml:space="preserve"> </w:t>
      </w:r>
      <w:r w:rsidR="0086558C">
        <w:rPr>
          <w:rFonts w:ascii="Tahoma" w:hAnsi="Tahoma" w:cs="Tahoma"/>
          <w:b/>
          <w:lang w:eastAsia="fi-FI"/>
        </w:rPr>
        <w:t xml:space="preserve">   -1.</w:t>
      </w:r>
      <w:r w:rsidR="0001545F">
        <w:rPr>
          <w:rFonts w:ascii="Tahoma" w:hAnsi="Tahoma" w:cs="Tahoma"/>
          <w:b/>
          <w:lang w:eastAsia="fi-FI"/>
        </w:rPr>
        <w:t xml:space="preserve">398.727 </w:t>
      </w:r>
      <w:r w:rsidR="00FE796B">
        <w:rPr>
          <w:rFonts w:ascii="Tahoma" w:hAnsi="Tahoma" w:cs="Tahoma"/>
          <w:b/>
          <w:lang w:eastAsia="fi-FI"/>
        </w:rPr>
        <w:t xml:space="preserve">       Menot             -1.656.519</w:t>
      </w:r>
    </w:p>
    <w:p w14:paraId="6C1A99F1" w14:textId="7B92E7E2" w:rsidR="00620FCC" w:rsidRPr="00D573A3" w:rsidRDefault="00620FCC" w:rsidP="00620FCC">
      <w:pPr>
        <w:pStyle w:val="Eivli"/>
        <w:rPr>
          <w:rFonts w:ascii="Tahoma" w:hAnsi="Tahoma" w:cs="Tahoma"/>
          <w:lang w:eastAsia="fi-FI"/>
        </w:rPr>
      </w:pPr>
      <w:r w:rsidRPr="00D30242">
        <w:rPr>
          <w:rFonts w:ascii="Tahoma" w:hAnsi="Tahoma" w:cs="Tahoma"/>
          <w:b/>
          <w:lang w:eastAsia="fi-FI"/>
        </w:rPr>
        <w:t xml:space="preserve">                              Toimintakate    </w:t>
      </w:r>
      <w:r w:rsidR="0086558C">
        <w:rPr>
          <w:rFonts w:ascii="Tahoma" w:hAnsi="Tahoma" w:cs="Tahoma"/>
          <w:b/>
          <w:lang w:eastAsia="fi-FI"/>
        </w:rPr>
        <w:t xml:space="preserve">   -9</w:t>
      </w:r>
      <w:r w:rsidR="0001545F">
        <w:rPr>
          <w:rFonts w:ascii="Tahoma" w:hAnsi="Tahoma" w:cs="Tahoma"/>
          <w:b/>
          <w:lang w:eastAsia="fi-FI"/>
        </w:rPr>
        <w:t>97.175</w:t>
      </w:r>
      <w:r w:rsidR="00FE796B">
        <w:rPr>
          <w:rFonts w:ascii="Tahoma" w:hAnsi="Tahoma" w:cs="Tahoma"/>
          <w:b/>
          <w:lang w:eastAsia="fi-FI"/>
        </w:rPr>
        <w:t xml:space="preserve">        Toimintakate  -1.254.967</w:t>
      </w:r>
    </w:p>
    <w:p w14:paraId="5390B599" w14:textId="77777777" w:rsidR="00620FCC" w:rsidRDefault="00620FCC" w:rsidP="007D70DC">
      <w:pPr>
        <w:shd w:val="clear" w:color="auto" w:fill="FFFFFF"/>
        <w:spacing w:after="100" w:afterAutospacing="1" w:line="240" w:lineRule="auto"/>
        <w:jc w:val="both"/>
        <w:rPr>
          <w:rFonts w:ascii="Tahoma" w:eastAsia="Times New Roman" w:hAnsi="Tahoma" w:cs="Tahoma"/>
          <w:lang w:eastAsia="fi-FI"/>
        </w:rPr>
      </w:pPr>
    </w:p>
    <w:p w14:paraId="7193A2F1" w14:textId="4B757906" w:rsidR="00501E32" w:rsidRPr="00122584" w:rsidRDefault="00501E32" w:rsidP="007D70DC">
      <w:pPr>
        <w:shd w:val="clear" w:color="auto" w:fill="FFFFFF"/>
        <w:spacing w:after="100" w:afterAutospacing="1" w:line="240" w:lineRule="auto"/>
        <w:jc w:val="both"/>
        <w:rPr>
          <w:rFonts w:ascii="Tahoma" w:eastAsia="Times New Roman" w:hAnsi="Tahoma" w:cs="Tahoma"/>
          <w:lang w:eastAsia="fi-FI"/>
        </w:rPr>
      </w:pPr>
      <w:r>
        <w:rPr>
          <w:rFonts w:ascii="Tahoma" w:eastAsia="Times New Roman" w:hAnsi="Tahoma" w:cs="Tahoma"/>
          <w:lang w:eastAsia="fi-FI"/>
        </w:rPr>
        <w:t>Valtuustoon nähden sitovuustaso on lautakuntakohtainen.</w:t>
      </w:r>
      <w:r w:rsidR="0040699F">
        <w:rPr>
          <w:rFonts w:ascii="Tahoma" w:eastAsia="Times New Roman" w:hAnsi="Tahoma" w:cs="Tahoma"/>
          <w:lang w:eastAsia="fi-FI"/>
        </w:rPr>
        <w:t xml:space="preserve"> Suunnitteluvuosina pyritään realistiseen arvioon</w:t>
      </w:r>
      <w:r w:rsidR="00FE796B">
        <w:rPr>
          <w:rFonts w:ascii="Tahoma" w:eastAsia="Times New Roman" w:hAnsi="Tahoma" w:cs="Tahoma"/>
          <w:lang w:eastAsia="fi-FI"/>
        </w:rPr>
        <w:t xml:space="preserve"> ja huomioidaan tasapainottamistoimenpiteet.</w:t>
      </w:r>
    </w:p>
    <w:p w14:paraId="47DEFB20" w14:textId="77777777" w:rsidR="007D70DC" w:rsidRPr="00B71E7A" w:rsidRDefault="007D70DC" w:rsidP="007D70DC">
      <w:pPr>
        <w:shd w:val="clear" w:color="auto" w:fill="FFFFFF"/>
        <w:spacing w:after="100" w:afterAutospacing="1" w:line="240" w:lineRule="auto"/>
        <w:rPr>
          <w:rFonts w:ascii="Tahoma" w:eastAsia="Times New Roman" w:hAnsi="Tahoma" w:cs="Tahoma"/>
          <w:sz w:val="24"/>
          <w:szCs w:val="24"/>
          <w:lang w:eastAsia="fi-FI"/>
        </w:rPr>
      </w:pPr>
      <w:r w:rsidRPr="007D70DC">
        <w:rPr>
          <w:rFonts w:ascii="Tahoma" w:eastAsia="Times New Roman" w:hAnsi="Tahoma" w:cs="Tahoma"/>
          <w:b/>
          <w:bCs/>
          <w:sz w:val="24"/>
          <w:szCs w:val="24"/>
          <w:lang w:eastAsia="fi-FI"/>
        </w:rPr>
        <w:t>Henkilöstömenot</w:t>
      </w:r>
    </w:p>
    <w:p w14:paraId="5054D2F7" w14:textId="3920F7E9" w:rsidR="00676A11" w:rsidRPr="00A4457A" w:rsidRDefault="0054372B" w:rsidP="00E157E7">
      <w:pPr>
        <w:spacing w:after="3" w:line="247" w:lineRule="auto"/>
        <w:ind w:left="10" w:right="227" w:hanging="10"/>
        <w:jc w:val="both"/>
        <w:rPr>
          <w:rFonts w:ascii="Tahoma" w:eastAsia="Tahoma" w:hAnsi="Tahoma" w:cs="Tahoma"/>
          <w:lang w:eastAsia="fi-FI"/>
        </w:rPr>
      </w:pPr>
      <w:r w:rsidRPr="00A4457A">
        <w:rPr>
          <w:rFonts w:ascii="Tahoma" w:eastAsia="Tahoma" w:hAnsi="Tahoma" w:cs="Tahoma"/>
          <w:lang w:eastAsia="fi-FI"/>
        </w:rPr>
        <w:t xml:space="preserve">Kunta-alan työ- ja virkaehtospimukset ovat voimassa </w:t>
      </w:r>
      <w:r w:rsidR="00676A11" w:rsidRPr="00A4457A">
        <w:rPr>
          <w:rFonts w:ascii="Tahoma" w:eastAsia="Tahoma" w:hAnsi="Tahoma" w:cs="Tahoma"/>
          <w:lang w:eastAsia="fi-FI"/>
        </w:rPr>
        <w:t xml:space="preserve">1.5.2022–30.4.2025. Kolmen vuoden sopimuskaudella </w:t>
      </w:r>
      <w:r w:rsidRPr="00A4457A">
        <w:rPr>
          <w:rFonts w:ascii="Tahoma" w:eastAsia="Tahoma" w:hAnsi="Tahoma" w:cs="Tahoma"/>
          <w:lang w:eastAsia="fi-FI"/>
        </w:rPr>
        <w:t xml:space="preserve">palkkoja </w:t>
      </w:r>
      <w:r w:rsidR="00DF51EF">
        <w:rPr>
          <w:rFonts w:ascii="Tahoma" w:eastAsia="Tahoma" w:hAnsi="Tahoma" w:cs="Tahoma"/>
          <w:lang w:eastAsia="fi-FI"/>
        </w:rPr>
        <w:t xml:space="preserve">on </w:t>
      </w:r>
      <w:r w:rsidR="005D5DBC">
        <w:rPr>
          <w:rFonts w:ascii="Tahoma" w:eastAsia="Tahoma" w:hAnsi="Tahoma" w:cs="Tahoma"/>
          <w:lang w:eastAsia="fi-FI"/>
        </w:rPr>
        <w:t>korotettu</w:t>
      </w:r>
      <w:r w:rsidRPr="00A4457A">
        <w:rPr>
          <w:rFonts w:ascii="Tahoma" w:eastAsia="Tahoma" w:hAnsi="Tahoma" w:cs="Tahoma"/>
          <w:lang w:eastAsia="fi-FI"/>
        </w:rPr>
        <w:t xml:space="preserve"> yleiskorotuksilla ja paikallisilla järjestelyerillä.</w:t>
      </w:r>
    </w:p>
    <w:p w14:paraId="612E2D7D" w14:textId="77777777" w:rsidR="00A4457A" w:rsidRPr="00A4457A" w:rsidRDefault="00A4457A" w:rsidP="00E157E7">
      <w:pPr>
        <w:spacing w:after="3" w:line="247" w:lineRule="auto"/>
        <w:ind w:left="10" w:right="227" w:hanging="10"/>
        <w:jc w:val="both"/>
        <w:rPr>
          <w:rFonts w:ascii="Tahoma" w:eastAsia="Tahoma" w:hAnsi="Tahoma" w:cs="Tahoma"/>
          <w:lang w:eastAsia="fi-FI"/>
        </w:rPr>
      </w:pPr>
    </w:p>
    <w:p w14:paraId="65C8B72D" w14:textId="71BCCD4B" w:rsidR="00676A11" w:rsidRPr="0086558C" w:rsidRDefault="0086558C" w:rsidP="00E157E7">
      <w:pPr>
        <w:spacing w:after="3" w:line="247" w:lineRule="auto"/>
        <w:ind w:left="-5" w:right="340" w:hanging="10"/>
        <w:jc w:val="both"/>
        <w:rPr>
          <w:rFonts w:ascii="Tahoma" w:eastAsia="Tahoma" w:hAnsi="Tahoma" w:cs="Tahoma"/>
          <w:lang w:eastAsia="fi-FI"/>
        </w:rPr>
      </w:pPr>
      <w:r w:rsidRPr="0086558C">
        <w:rPr>
          <w:rFonts w:ascii="Tahoma" w:eastAsia="Tahoma" w:hAnsi="Tahoma" w:cs="Tahoma"/>
          <w:lang w:eastAsia="fi-FI"/>
        </w:rPr>
        <w:t>Vuoden 202</w:t>
      </w:r>
      <w:r w:rsidR="005F5FF7">
        <w:rPr>
          <w:rFonts w:ascii="Tahoma" w:eastAsia="Tahoma" w:hAnsi="Tahoma" w:cs="Tahoma"/>
          <w:lang w:eastAsia="fi-FI"/>
        </w:rPr>
        <w:t>5</w:t>
      </w:r>
      <w:r w:rsidR="00676A11" w:rsidRPr="0086558C">
        <w:rPr>
          <w:rFonts w:ascii="Tahoma" w:eastAsia="Tahoma" w:hAnsi="Tahoma" w:cs="Tahoma"/>
          <w:lang w:eastAsia="fi-FI"/>
        </w:rPr>
        <w:t xml:space="preserve"> palkat lasketaan </w:t>
      </w:r>
      <w:r w:rsidR="00B71E7A" w:rsidRPr="0086558C">
        <w:rPr>
          <w:rFonts w:ascii="Tahoma" w:eastAsia="Tahoma" w:hAnsi="Tahoma" w:cs="Tahoma"/>
          <w:lang w:eastAsia="fi-FI"/>
        </w:rPr>
        <w:t xml:space="preserve">vakanssikohtaisesti </w:t>
      </w:r>
      <w:r w:rsidR="00676A11" w:rsidRPr="0086558C">
        <w:rPr>
          <w:rFonts w:ascii="Tahoma" w:eastAsia="Tahoma" w:hAnsi="Tahoma" w:cs="Tahoma"/>
          <w:lang w:eastAsia="fi-FI"/>
        </w:rPr>
        <w:t xml:space="preserve">lisättynä </w:t>
      </w:r>
      <w:r w:rsidR="005F5FF7">
        <w:rPr>
          <w:rFonts w:ascii="Tahoma" w:eastAsia="Tahoma" w:hAnsi="Tahoma" w:cs="Tahoma"/>
          <w:lang w:eastAsia="fi-FI"/>
        </w:rPr>
        <w:t>2</w:t>
      </w:r>
      <w:r w:rsidR="00676A11" w:rsidRPr="0086558C">
        <w:rPr>
          <w:rFonts w:ascii="Tahoma" w:eastAsia="Tahoma" w:hAnsi="Tahoma" w:cs="Tahoma"/>
          <w:lang w:eastAsia="fi-FI"/>
        </w:rPr>
        <w:t xml:space="preserve"> %:n korotuksella. </w:t>
      </w:r>
      <w:r w:rsidRPr="00CC12A4">
        <w:rPr>
          <w:rFonts w:ascii="Tahoma" w:eastAsia="Tahoma" w:hAnsi="Tahoma" w:cs="Tahoma"/>
          <w:b/>
          <w:lang w:eastAsia="fi-FI"/>
        </w:rPr>
        <w:t>Osastokohtaiset laskelmat saa palkkasihteeriltä.</w:t>
      </w:r>
      <w:r w:rsidR="00923CD9">
        <w:rPr>
          <w:rFonts w:ascii="Tahoma" w:eastAsia="Tahoma" w:hAnsi="Tahoma" w:cs="Tahoma"/>
          <w:b/>
          <w:lang w:eastAsia="fi-FI"/>
        </w:rPr>
        <w:t xml:space="preserve"> </w:t>
      </w:r>
    </w:p>
    <w:p w14:paraId="60282B29" w14:textId="77777777" w:rsidR="0086558C" w:rsidRPr="0086558C" w:rsidRDefault="0086558C" w:rsidP="00E157E7">
      <w:pPr>
        <w:spacing w:after="3" w:line="247" w:lineRule="auto"/>
        <w:ind w:left="-5" w:right="340" w:hanging="10"/>
        <w:jc w:val="both"/>
        <w:rPr>
          <w:rFonts w:ascii="Tahoma" w:eastAsia="Tahoma" w:hAnsi="Tahoma" w:cs="Tahoma"/>
          <w:lang w:eastAsia="fi-FI"/>
        </w:rPr>
      </w:pPr>
    </w:p>
    <w:p w14:paraId="000CC0BB" w14:textId="77777777" w:rsidR="00676A11" w:rsidRDefault="00676A11" w:rsidP="00E157E7">
      <w:pPr>
        <w:spacing w:after="3" w:line="247" w:lineRule="auto"/>
        <w:ind w:left="-5" w:right="454" w:hanging="10"/>
        <w:jc w:val="both"/>
        <w:rPr>
          <w:rFonts w:ascii="Tahoma" w:eastAsia="Tahoma" w:hAnsi="Tahoma" w:cs="Tahoma"/>
          <w:b/>
          <w:lang w:eastAsia="fi-FI"/>
        </w:rPr>
      </w:pPr>
      <w:r w:rsidRPr="00CC12A4">
        <w:rPr>
          <w:rFonts w:ascii="Tahoma" w:eastAsia="Tahoma" w:hAnsi="Tahoma" w:cs="Tahoma"/>
          <w:b/>
          <w:lang w:eastAsia="fi-FI"/>
        </w:rPr>
        <w:t>Sivukulut lisätään palkanlaskennan toimesta talousarvio-ohjelmaan. Myös sivukulut kuuluvat asetettuun nettoon.</w:t>
      </w:r>
    </w:p>
    <w:p w14:paraId="044A6A94" w14:textId="77777777" w:rsidR="00CC12A4" w:rsidRDefault="00CC12A4" w:rsidP="00E157E7">
      <w:pPr>
        <w:spacing w:after="3" w:line="247" w:lineRule="auto"/>
        <w:ind w:left="-5" w:right="454" w:hanging="10"/>
        <w:jc w:val="both"/>
        <w:rPr>
          <w:rFonts w:ascii="Tahoma" w:eastAsia="Tahoma" w:hAnsi="Tahoma" w:cs="Tahoma"/>
          <w:b/>
          <w:lang w:eastAsia="fi-FI"/>
        </w:rPr>
      </w:pPr>
      <w:r>
        <w:rPr>
          <w:rFonts w:ascii="Tahoma" w:eastAsia="Tahoma" w:hAnsi="Tahoma" w:cs="Tahoma"/>
          <w:b/>
          <w:lang w:eastAsia="fi-FI"/>
        </w:rPr>
        <w:t>Henkilöstökulut jaetaan työsuhteen luonteen mukaisille tileille:</w:t>
      </w:r>
    </w:p>
    <w:p w14:paraId="35E75C6D" w14:textId="77777777" w:rsidR="004477E8" w:rsidRDefault="004477E8" w:rsidP="00E157E7">
      <w:pPr>
        <w:spacing w:after="3" w:line="247" w:lineRule="auto"/>
        <w:ind w:left="-5" w:right="454" w:hanging="10"/>
        <w:jc w:val="both"/>
        <w:rPr>
          <w:rFonts w:ascii="Tahoma" w:eastAsia="Tahoma" w:hAnsi="Tahoma" w:cs="Tahoma"/>
          <w:b/>
          <w:lang w:eastAsia="fi-FI"/>
        </w:rPr>
      </w:pPr>
    </w:p>
    <w:p w14:paraId="07D18CA0" w14:textId="77777777" w:rsidR="00CC12A4" w:rsidRDefault="00CC12A4" w:rsidP="00E157E7">
      <w:pPr>
        <w:spacing w:after="3" w:line="247" w:lineRule="auto"/>
        <w:ind w:left="-5" w:right="454" w:hanging="10"/>
        <w:jc w:val="both"/>
        <w:rPr>
          <w:rFonts w:ascii="Tahoma" w:eastAsia="Tahoma" w:hAnsi="Tahoma" w:cs="Tahoma"/>
          <w:b/>
          <w:lang w:eastAsia="fi-FI"/>
        </w:rPr>
      </w:pPr>
      <w:r>
        <w:rPr>
          <w:rFonts w:ascii="Tahoma" w:eastAsia="Tahoma" w:hAnsi="Tahoma" w:cs="Tahoma"/>
          <w:b/>
          <w:lang w:eastAsia="fi-FI"/>
        </w:rPr>
        <w:t>40001 vakinaiset palkat</w:t>
      </w:r>
    </w:p>
    <w:p w14:paraId="0D0C7AEB" w14:textId="77777777" w:rsidR="00CC12A4" w:rsidRDefault="004477E8" w:rsidP="00E157E7">
      <w:pPr>
        <w:spacing w:after="3" w:line="247" w:lineRule="auto"/>
        <w:ind w:left="-5" w:right="454" w:hanging="10"/>
        <w:jc w:val="both"/>
        <w:rPr>
          <w:rFonts w:ascii="Tahoma" w:eastAsia="Tahoma" w:hAnsi="Tahoma" w:cs="Tahoma"/>
          <w:b/>
          <w:lang w:eastAsia="fi-FI"/>
        </w:rPr>
      </w:pPr>
      <w:r>
        <w:rPr>
          <w:rFonts w:ascii="Tahoma" w:eastAsia="Tahoma" w:hAnsi="Tahoma" w:cs="Tahoma"/>
          <w:b/>
          <w:lang w:eastAsia="fi-FI"/>
        </w:rPr>
        <w:t>40002 sijaisten p</w:t>
      </w:r>
      <w:r w:rsidR="00B1510E">
        <w:rPr>
          <w:rFonts w:ascii="Tahoma" w:eastAsia="Tahoma" w:hAnsi="Tahoma" w:cs="Tahoma"/>
          <w:b/>
          <w:lang w:eastAsia="fi-FI"/>
        </w:rPr>
        <w:t>al</w:t>
      </w:r>
      <w:r w:rsidR="00CC12A4">
        <w:rPr>
          <w:rFonts w:ascii="Tahoma" w:eastAsia="Tahoma" w:hAnsi="Tahoma" w:cs="Tahoma"/>
          <w:b/>
          <w:lang w:eastAsia="fi-FI"/>
        </w:rPr>
        <w:t>kat</w:t>
      </w:r>
    </w:p>
    <w:p w14:paraId="32D443F7" w14:textId="77777777" w:rsidR="00CC12A4" w:rsidRPr="00CC12A4" w:rsidRDefault="00CC12A4" w:rsidP="00E157E7">
      <w:pPr>
        <w:spacing w:after="3" w:line="247" w:lineRule="auto"/>
        <w:ind w:left="-5" w:right="454" w:hanging="10"/>
        <w:jc w:val="both"/>
        <w:rPr>
          <w:rFonts w:ascii="Tahoma" w:eastAsia="Tahoma" w:hAnsi="Tahoma" w:cs="Tahoma"/>
          <w:b/>
          <w:lang w:eastAsia="fi-FI"/>
        </w:rPr>
      </w:pPr>
      <w:r>
        <w:rPr>
          <w:rFonts w:ascii="Tahoma" w:eastAsia="Tahoma" w:hAnsi="Tahoma" w:cs="Tahoma"/>
          <w:b/>
          <w:lang w:eastAsia="fi-FI"/>
        </w:rPr>
        <w:t xml:space="preserve">40003 tilapäisten </w:t>
      </w:r>
      <w:r w:rsidR="004477E8">
        <w:rPr>
          <w:rFonts w:ascii="Tahoma" w:eastAsia="Tahoma" w:hAnsi="Tahoma" w:cs="Tahoma"/>
          <w:b/>
          <w:lang w:eastAsia="fi-FI"/>
        </w:rPr>
        <w:t xml:space="preserve">(määräaikaisten) </w:t>
      </w:r>
      <w:r>
        <w:rPr>
          <w:rFonts w:ascii="Tahoma" w:eastAsia="Tahoma" w:hAnsi="Tahoma" w:cs="Tahoma"/>
          <w:b/>
          <w:lang w:eastAsia="fi-FI"/>
        </w:rPr>
        <w:t xml:space="preserve">palkat </w:t>
      </w:r>
    </w:p>
    <w:p w14:paraId="14403639" w14:textId="77777777" w:rsidR="00676A11" w:rsidRPr="00676A11" w:rsidRDefault="00676A11" w:rsidP="00676A11">
      <w:pPr>
        <w:spacing w:after="0" w:line="256" w:lineRule="auto"/>
        <w:rPr>
          <w:rFonts w:ascii="Tahoma" w:eastAsia="Tahoma" w:hAnsi="Tahoma" w:cs="Tahoma"/>
          <w:color w:val="000000"/>
          <w:lang w:eastAsia="fi-FI"/>
        </w:rPr>
      </w:pPr>
      <w:r w:rsidRPr="006523C3">
        <w:rPr>
          <w:rFonts w:ascii="Tahoma" w:eastAsia="Tahoma" w:hAnsi="Tahoma" w:cs="Tahoma"/>
          <w:color w:val="FF0000"/>
          <w:lang w:eastAsia="fi-FI"/>
        </w:rPr>
        <w:t xml:space="preserve"> </w:t>
      </w:r>
    </w:p>
    <w:p w14:paraId="4D9B4982" w14:textId="608A7149" w:rsidR="00B37DC7" w:rsidRDefault="00676A11" w:rsidP="00E157E7">
      <w:pPr>
        <w:spacing w:after="3" w:line="247" w:lineRule="auto"/>
        <w:ind w:left="-5" w:right="113" w:hanging="10"/>
        <w:jc w:val="both"/>
        <w:rPr>
          <w:rFonts w:ascii="Tahoma" w:eastAsia="Tahoma" w:hAnsi="Tahoma" w:cs="Tahoma"/>
          <w:lang w:eastAsia="fi-FI"/>
        </w:rPr>
      </w:pPr>
      <w:r w:rsidRPr="00CD7572">
        <w:rPr>
          <w:rFonts w:ascii="Tahoma" w:eastAsia="Tahoma" w:hAnsi="Tahoma" w:cs="Tahoma"/>
          <w:lang w:eastAsia="fi-FI"/>
        </w:rPr>
        <w:t>Eläkemenoperustei</w:t>
      </w:r>
      <w:r w:rsidR="001532FB">
        <w:rPr>
          <w:rFonts w:ascii="Tahoma" w:eastAsia="Tahoma" w:hAnsi="Tahoma" w:cs="Tahoma"/>
          <w:lang w:eastAsia="fi-FI"/>
        </w:rPr>
        <w:t>s</w:t>
      </w:r>
      <w:r w:rsidRPr="00CD7572">
        <w:rPr>
          <w:rFonts w:ascii="Tahoma" w:eastAsia="Tahoma" w:hAnsi="Tahoma" w:cs="Tahoma"/>
          <w:lang w:eastAsia="fi-FI"/>
        </w:rPr>
        <w:t>en tasausmaksu</w:t>
      </w:r>
      <w:r w:rsidR="001532FB">
        <w:rPr>
          <w:rFonts w:ascii="Tahoma" w:eastAsia="Tahoma" w:hAnsi="Tahoma" w:cs="Tahoma"/>
          <w:lang w:eastAsia="fi-FI"/>
        </w:rPr>
        <w:t>n arvioitu määrä</w:t>
      </w:r>
      <w:r w:rsidRPr="00CD7572">
        <w:rPr>
          <w:rFonts w:ascii="Tahoma" w:eastAsia="Tahoma" w:hAnsi="Tahoma" w:cs="Tahoma"/>
          <w:lang w:eastAsia="fi-FI"/>
        </w:rPr>
        <w:t xml:space="preserve"> vuonna </w:t>
      </w:r>
      <w:r w:rsidR="00CD7572" w:rsidRPr="00CD7572">
        <w:rPr>
          <w:rFonts w:ascii="Tahoma" w:eastAsia="Tahoma" w:hAnsi="Tahoma" w:cs="Tahoma"/>
          <w:lang w:eastAsia="fi-FI"/>
        </w:rPr>
        <w:t>202</w:t>
      </w:r>
      <w:r w:rsidR="001532FB">
        <w:rPr>
          <w:rFonts w:ascii="Tahoma" w:eastAsia="Tahoma" w:hAnsi="Tahoma" w:cs="Tahoma"/>
          <w:lang w:eastAsia="fi-FI"/>
        </w:rPr>
        <w:t>5</w:t>
      </w:r>
      <w:r w:rsidRPr="00CD7572">
        <w:rPr>
          <w:rFonts w:ascii="Tahoma" w:eastAsia="Tahoma" w:hAnsi="Tahoma" w:cs="Tahoma"/>
          <w:lang w:eastAsia="fi-FI"/>
        </w:rPr>
        <w:t xml:space="preserve"> </w:t>
      </w:r>
      <w:r w:rsidR="001532FB">
        <w:rPr>
          <w:rFonts w:ascii="Tahoma" w:eastAsia="Tahoma" w:hAnsi="Tahoma" w:cs="Tahoma"/>
          <w:lang w:eastAsia="fi-FI"/>
        </w:rPr>
        <w:t xml:space="preserve">on </w:t>
      </w:r>
      <w:r w:rsidR="009013E0">
        <w:rPr>
          <w:rFonts w:ascii="Tahoma" w:eastAsia="Tahoma" w:hAnsi="Tahoma" w:cs="Tahoma"/>
          <w:lang w:eastAsia="fi-FI"/>
        </w:rPr>
        <w:t>83.130</w:t>
      </w:r>
      <w:r w:rsidR="00E61ACA">
        <w:rPr>
          <w:rFonts w:ascii="Tahoma" w:eastAsia="Tahoma" w:hAnsi="Tahoma" w:cs="Tahoma"/>
          <w:lang w:eastAsia="fi-FI"/>
        </w:rPr>
        <w:t xml:space="preserve"> euroa</w:t>
      </w:r>
    </w:p>
    <w:p w14:paraId="3008B71A" w14:textId="77777777" w:rsidR="00676A11" w:rsidRDefault="00C515DF" w:rsidP="00B1510E">
      <w:pPr>
        <w:spacing w:after="3" w:line="247" w:lineRule="auto"/>
        <w:ind w:right="283"/>
        <w:jc w:val="both"/>
        <w:rPr>
          <w:rFonts w:ascii="Tahoma" w:eastAsia="Tahoma" w:hAnsi="Tahoma" w:cs="Tahoma"/>
          <w:lang w:eastAsia="fi-FI"/>
        </w:rPr>
      </w:pPr>
      <w:r w:rsidRPr="00CD7572">
        <w:rPr>
          <w:rFonts w:ascii="Tahoma" w:eastAsia="Tahoma" w:hAnsi="Tahoma" w:cs="Tahoma"/>
          <w:b/>
          <w:lang w:eastAsia="fi-FI"/>
        </w:rPr>
        <w:t>Tasausma</w:t>
      </w:r>
      <w:r w:rsidR="00E157E7" w:rsidRPr="00CD7572">
        <w:rPr>
          <w:rFonts w:ascii="Tahoma" w:eastAsia="Tahoma" w:hAnsi="Tahoma" w:cs="Tahoma"/>
          <w:b/>
          <w:lang w:eastAsia="fi-FI"/>
        </w:rPr>
        <w:t xml:space="preserve">ksu kohdennetaan </w:t>
      </w:r>
      <w:r w:rsidR="00CD7572" w:rsidRPr="00CD7572">
        <w:rPr>
          <w:rFonts w:ascii="Tahoma" w:eastAsia="Tahoma" w:hAnsi="Tahoma" w:cs="Tahoma"/>
          <w:b/>
          <w:lang w:eastAsia="fi-FI"/>
        </w:rPr>
        <w:t>talousosas</w:t>
      </w:r>
      <w:r w:rsidR="00B1510E">
        <w:rPr>
          <w:rFonts w:ascii="Tahoma" w:eastAsia="Tahoma" w:hAnsi="Tahoma" w:cs="Tahoma"/>
          <w:b/>
          <w:lang w:eastAsia="fi-FI"/>
        </w:rPr>
        <w:t>ton toimesta osastoille</w:t>
      </w:r>
      <w:r w:rsidR="00CD7572" w:rsidRPr="00CD7572">
        <w:rPr>
          <w:rFonts w:ascii="Tahoma" w:eastAsia="Tahoma" w:hAnsi="Tahoma" w:cs="Tahoma"/>
          <w:b/>
          <w:lang w:eastAsia="fi-FI"/>
        </w:rPr>
        <w:t>.</w:t>
      </w:r>
      <w:r w:rsidR="00546017">
        <w:rPr>
          <w:rFonts w:ascii="Tahoma" w:eastAsia="Tahoma" w:hAnsi="Tahoma" w:cs="Tahoma"/>
          <w:b/>
          <w:lang w:eastAsia="fi-FI"/>
        </w:rPr>
        <w:t xml:space="preserve"> </w:t>
      </w:r>
      <w:r w:rsidR="00122584" w:rsidRPr="00CD7572">
        <w:rPr>
          <w:rFonts w:ascii="Tahoma" w:eastAsia="Tahoma" w:hAnsi="Tahoma" w:cs="Tahoma"/>
          <w:lang w:eastAsia="fi-FI"/>
        </w:rPr>
        <w:t>Tasausmaksu sisältyy nettokustannuksiin.</w:t>
      </w:r>
    </w:p>
    <w:p w14:paraId="596536FC" w14:textId="77777777" w:rsidR="00B1510E" w:rsidRDefault="00B1510E" w:rsidP="00B1510E">
      <w:pPr>
        <w:pStyle w:val="Luettelokappale"/>
        <w:numPr>
          <w:ilvl w:val="0"/>
          <w:numId w:val="12"/>
        </w:numPr>
        <w:spacing w:after="3" w:line="247" w:lineRule="auto"/>
        <w:ind w:right="283"/>
        <w:jc w:val="both"/>
        <w:rPr>
          <w:rFonts w:ascii="Tahoma" w:eastAsia="Tahoma" w:hAnsi="Tahoma" w:cs="Tahoma"/>
          <w:lang w:eastAsia="fi-FI"/>
        </w:rPr>
      </w:pPr>
      <w:r>
        <w:rPr>
          <w:rFonts w:ascii="Tahoma" w:eastAsia="Tahoma" w:hAnsi="Tahoma" w:cs="Tahoma"/>
          <w:lang w:eastAsia="fi-FI"/>
        </w:rPr>
        <w:t>yli 3 kk työsopimuksiin tulee pyytää täyttölupa kunnanjohtajalta</w:t>
      </w:r>
    </w:p>
    <w:p w14:paraId="2DA78183" w14:textId="29F373DF" w:rsidR="00923CD9" w:rsidRDefault="00923CD9" w:rsidP="00B1510E">
      <w:pPr>
        <w:pStyle w:val="Luettelokappale"/>
        <w:numPr>
          <w:ilvl w:val="0"/>
          <w:numId w:val="12"/>
        </w:numPr>
        <w:spacing w:after="3" w:line="247" w:lineRule="auto"/>
        <w:ind w:right="283"/>
        <w:jc w:val="both"/>
        <w:rPr>
          <w:rFonts w:ascii="Tahoma" w:eastAsia="Tahoma" w:hAnsi="Tahoma" w:cs="Tahoma"/>
          <w:lang w:eastAsia="fi-FI"/>
        </w:rPr>
      </w:pPr>
      <w:r w:rsidRPr="00923CD9">
        <w:rPr>
          <w:rFonts w:ascii="Tahoma" w:eastAsia="Tahoma" w:hAnsi="Tahoma" w:cs="Tahoma"/>
          <w:lang w:eastAsia="fi-FI"/>
        </w:rPr>
        <w:t>Vuosilom</w:t>
      </w:r>
      <w:r w:rsidR="0085273E">
        <w:rPr>
          <w:rFonts w:ascii="Tahoma" w:eastAsia="Tahoma" w:hAnsi="Tahoma" w:cs="Tahoma"/>
          <w:lang w:eastAsia="fi-FI"/>
        </w:rPr>
        <w:t>at tulee porrastaa niin, että sijaisten määrä vähenee</w:t>
      </w:r>
      <w:r w:rsidRPr="00923CD9">
        <w:rPr>
          <w:rFonts w:ascii="Tahoma" w:eastAsia="Tahoma" w:hAnsi="Tahoma" w:cs="Tahoma"/>
          <w:lang w:eastAsia="fi-FI"/>
        </w:rPr>
        <w:t>.</w:t>
      </w:r>
    </w:p>
    <w:p w14:paraId="1AFB59E2" w14:textId="77777777" w:rsidR="00B1510E" w:rsidRPr="00B1510E" w:rsidRDefault="00B1510E" w:rsidP="00B1510E">
      <w:pPr>
        <w:pStyle w:val="Luettelokappale"/>
        <w:spacing w:after="3" w:line="247" w:lineRule="auto"/>
        <w:ind w:right="283"/>
        <w:jc w:val="both"/>
        <w:rPr>
          <w:rFonts w:ascii="Tahoma" w:eastAsia="Tahoma" w:hAnsi="Tahoma" w:cs="Tahoma"/>
          <w:lang w:eastAsia="fi-FI"/>
        </w:rPr>
      </w:pPr>
    </w:p>
    <w:p w14:paraId="37B40200" w14:textId="77777777" w:rsidR="007D70DC" w:rsidRPr="002626A8" w:rsidRDefault="007D70DC" w:rsidP="002626A8">
      <w:pPr>
        <w:shd w:val="clear" w:color="auto" w:fill="FFFFFF"/>
        <w:spacing w:after="100" w:afterAutospacing="1" w:line="240" w:lineRule="auto"/>
        <w:rPr>
          <w:rFonts w:ascii="Tahoma" w:eastAsia="Times New Roman" w:hAnsi="Tahoma" w:cs="Tahoma"/>
          <w:sz w:val="24"/>
          <w:szCs w:val="24"/>
          <w:lang w:eastAsia="fi-FI"/>
        </w:rPr>
      </w:pPr>
      <w:r w:rsidRPr="002626A8">
        <w:rPr>
          <w:rFonts w:ascii="Tahoma" w:eastAsia="Times New Roman" w:hAnsi="Tahoma" w:cs="Tahoma"/>
          <w:b/>
          <w:bCs/>
          <w:sz w:val="24"/>
          <w:szCs w:val="24"/>
          <w:lang w:eastAsia="fi-FI"/>
        </w:rPr>
        <w:t>Sisäiset veloitukset</w:t>
      </w:r>
    </w:p>
    <w:p w14:paraId="38C18223" w14:textId="5943DC10" w:rsidR="00FE796B" w:rsidRPr="00FE796B" w:rsidRDefault="007D70DC" w:rsidP="00CD7572">
      <w:pPr>
        <w:pStyle w:val="Luettelokappale"/>
        <w:numPr>
          <w:ilvl w:val="0"/>
          <w:numId w:val="3"/>
        </w:numPr>
        <w:shd w:val="clear" w:color="auto" w:fill="FFFFFF"/>
        <w:spacing w:after="100" w:afterAutospacing="1" w:line="240" w:lineRule="auto"/>
        <w:jc w:val="both"/>
        <w:rPr>
          <w:rFonts w:ascii="Tahoma" w:eastAsia="Times New Roman" w:hAnsi="Tahoma" w:cs="Tahoma"/>
          <w:b/>
          <w:lang w:eastAsia="fi-FI"/>
        </w:rPr>
      </w:pPr>
      <w:r w:rsidRPr="00CD7572">
        <w:rPr>
          <w:rFonts w:ascii="Tahoma" w:eastAsia="Times New Roman" w:hAnsi="Tahoma" w:cs="Tahoma"/>
          <w:lang w:eastAsia="fi-FI"/>
        </w:rPr>
        <w:t xml:space="preserve">Hallintokuntien väliset sisäiset veloitukset tehdään nettohinnoin. Sisäiset veloitukset tarkistetaan ennen talousarvion laatimista. Mikäli kustannustasossa tapahtuu olennaisia </w:t>
      </w:r>
      <w:r w:rsidRPr="00CD7572">
        <w:rPr>
          <w:rFonts w:ascii="Tahoma" w:eastAsia="Times New Roman" w:hAnsi="Tahoma" w:cs="Tahoma"/>
          <w:lang w:eastAsia="fi-FI"/>
        </w:rPr>
        <w:lastRenderedPageBreak/>
        <w:t xml:space="preserve">muutoksia talousarviovuoden aikana, tullaan sisäisiä veloituksia oikaisemaan loppuvuodesta tarpeen mukaan. Hallintokunnan tulee ilmoittaa sisäiset veloitukset myös toiselle hallintokunnalle. Ne on budjetoitava (sisäisenä tuloina ja menoina) </w:t>
      </w:r>
      <w:r w:rsidRPr="00B51705">
        <w:rPr>
          <w:rFonts w:ascii="Tahoma" w:eastAsia="Times New Roman" w:hAnsi="Tahoma" w:cs="Tahoma"/>
          <w:lang w:eastAsia="fi-FI"/>
        </w:rPr>
        <w:t xml:space="preserve">täsmälleen ilmoitetun mukaisesti. </w:t>
      </w:r>
      <w:r w:rsidR="00FE796B">
        <w:rPr>
          <w:rFonts w:ascii="Tahoma" w:eastAsia="Times New Roman" w:hAnsi="Tahoma" w:cs="Tahoma"/>
          <w:lang w:eastAsia="fi-FI"/>
        </w:rPr>
        <w:t>Sisäisten menojen kustannusten kasvattamista toisille osastoille tulee hillitä.</w:t>
      </w:r>
    </w:p>
    <w:p w14:paraId="0FBD9E1C" w14:textId="74B0ABF3" w:rsidR="007D70DC" w:rsidRDefault="00B51705" w:rsidP="00CD7572">
      <w:pPr>
        <w:pStyle w:val="Luettelokappale"/>
        <w:numPr>
          <w:ilvl w:val="0"/>
          <w:numId w:val="3"/>
        </w:numPr>
        <w:shd w:val="clear" w:color="auto" w:fill="FFFFFF"/>
        <w:spacing w:after="100" w:afterAutospacing="1" w:line="240" w:lineRule="auto"/>
        <w:jc w:val="both"/>
        <w:rPr>
          <w:rFonts w:ascii="Tahoma" w:eastAsia="Times New Roman" w:hAnsi="Tahoma" w:cs="Tahoma"/>
          <w:b/>
          <w:lang w:eastAsia="fi-FI"/>
        </w:rPr>
      </w:pPr>
      <w:r w:rsidRPr="00B1510E">
        <w:rPr>
          <w:rFonts w:ascii="Tahoma" w:eastAsia="Times New Roman" w:hAnsi="Tahoma" w:cs="Tahoma"/>
          <w:b/>
          <w:lang w:eastAsia="fi-FI"/>
        </w:rPr>
        <w:t>Osastot valmistelevat ensin</w:t>
      </w:r>
      <w:r w:rsidR="00923CD9">
        <w:rPr>
          <w:rFonts w:ascii="Tahoma" w:eastAsia="Times New Roman" w:hAnsi="Tahoma" w:cs="Tahoma"/>
          <w:b/>
          <w:lang w:eastAsia="fi-FI"/>
        </w:rPr>
        <w:t xml:space="preserve"> palkkatiedot ja</w:t>
      </w:r>
      <w:r w:rsidRPr="00B1510E">
        <w:rPr>
          <w:rFonts w:ascii="Tahoma" w:eastAsia="Times New Roman" w:hAnsi="Tahoma" w:cs="Tahoma"/>
          <w:b/>
          <w:lang w:eastAsia="fi-FI"/>
        </w:rPr>
        <w:t xml:space="preserve"> tukipalvelut, jotka jaetaan muille osastoille tai kustannuspaikoille</w:t>
      </w:r>
      <w:r w:rsidR="00B1510E">
        <w:rPr>
          <w:rFonts w:ascii="Tahoma" w:eastAsia="Times New Roman" w:hAnsi="Tahoma" w:cs="Tahoma"/>
          <w:b/>
          <w:lang w:eastAsia="fi-FI"/>
        </w:rPr>
        <w:t xml:space="preserve"> ja ilmoittavat ne talous-ja hallintojohtajalle</w:t>
      </w:r>
      <w:r w:rsidRPr="00B1510E">
        <w:rPr>
          <w:rFonts w:ascii="Tahoma" w:eastAsia="Times New Roman" w:hAnsi="Tahoma" w:cs="Tahoma"/>
          <w:b/>
          <w:lang w:eastAsia="fi-FI"/>
        </w:rPr>
        <w:t>.</w:t>
      </w:r>
      <w:r w:rsidR="002405C6" w:rsidRPr="00B1510E">
        <w:rPr>
          <w:rFonts w:ascii="Tahoma" w:eastAsia="Times New Roman" w:hAnsi="Tahoma" w:cs="Tahoma"/>
          <w:b/>
          <w:lang w:eastAsia="fi-FI"/>
        </w:rPr>
        <w:t xml:space="preserve"> Taloustoimisto lait</w:t>
      </w:r>
      <w:r w:rsidR="00512424">
        <w:rPr>
          <w:rFonts w:ascii="Tahoma" w:eastAsia="Times New Roman" w:hAnsi="Tahoma" w:cs="Tahoma"/>
          <w:b/>
          <w:lang w:eastAsia="fi-FI"/>
        </w:rPr>
        <w:t>taa sisäiset menot ohjelmaan</w:t>
      </w:r>
      <w:r w:rsidR="002405C6" w:rsidRPr="00B1510E">
        <w:rPr>
          <w:rFonts w:ascii="Tahoma" w:eastAsia="Times New Roman" w:hAnsi="Tahoma" w:cs="Tahoma"/>
          <w:b/>
          <w:lang w:eastAsia="fi-FI"/>
        </w:rPr>
        <w:t>.</w:t>
      </w:r>
    </w:p>
    <w:p w14:paraId="78673F0E" w14:textId="77777777" w:rsidR="00546017" w:rsidRDefault="00546017" w:rsidP="00546017">
      <w:pPr>
        <w:shd w:val="clear" w:color="auto" w:fill="FFFFFF"/>
        <w:spacing w:after="100" w:afterAutospacing="1" w:line="240" w:lineRule="auto"/>
        <w:jc w:val="both"/>
        <w:rPr>
          <w:rFonts w:ascii="Tahoma" w:eastAsia="Times New Roman" w:hAnsi="Tahoma" w:cs="Tahoma"/>
          <w:b/>
          <w:lang w:eastAsia="fi-FI"/>
        </w:rPr>
      </w:pPr>
      <w:r>
        <w:rPr>
          <w:rFonts w:ascii="Tahoma" w:eastAsia="Times New Roman" w:hAnsi="Tahoma" w:cs="Tahoma"/>
          <w:b/>
          <w:lang w:eastAsia="fi-FI"/>
        </w:rPr>
        <w:t>Muuta huomioitavaa</w:t>
      </w:r>
    </w:p>
    <w:p w14:paraId="53296098" w14:textId="4EC2A776" w:rsidR="008E43F2" w:rsidRPr="008E43F2" w:rsidRDefault="008E43F2" w:rsidP="008E43F2">
      <w:pPr>
        <w:pStyle w:val="Luettelokappale"/>
        <w:numPr>
          <w:ilvl w:val="0"/>
          <w:numId w:val="3"/>
        </w:numPr>
        <w:shd w:val="clear" w:color="auto" w:fill="FFFFFF"/>
        <w:spacing w:after="100" w:afterAutospacing="1" w:line="240" w:lineRule="auto"/>
        <w:jc w:val="both"/>
        <w:rPr>
          <w:rFonts w:ascii="Tahoma" w:eastAsia="Times New Roman" w:hAnsi="Tahoma" w:cs="Tahoma"/>
          <w:bCs/>
          <w:lang w:eastAsia="fi-FI"/>
        </w:rPr>
      </w:pPr>
      <w:r w:rsidRPr="008E43F2">
        <w:rPr>
          <w:rFonts w:ascii="Tahoma" w:eastAsia="Times New Roman" w:hAnsi="Tahoma" w:cs="Tahoma"/>
          <w:bCs/>
          <w:lang w:eastAsia="fi-FI"/>
        </w:rPr>
        <w:t>hallintosäännön (70 §) mukaisesti työntekijöille laaditaan tehtävänkuvaus</w:t>
      </w:r>
    </w:p>
    <w:p w14:paraId="74FC5E6E" w14:textId="35E8EE01" w:rsidR="008E43F2" w:rsidRPr="008E43F2" w:rsidRDefault="008E43F2" w:rsidP="008E43F2">
      <w:pPr>
        <w:pStyle w:val="Luettelokappale"/>
        <w:numPr>
          <w:ilvl w:val="0"/>
          <w:numId w:val="3"/>
        </w:numPr>
        <w:shd w:val="clear" w:color="auto" w:fill="FFFFFF"/>
        <w:spacing w:after="100" w:afterAutospacing="1" w:line="240" w:lineRule="auto"/>
        <w:jc w:val="both"/>
        <w:rPr>
          <w:rFonts w:ascii="Tahoma" w:eastAsia="Times New Roman" w:hAnsi="Tahoma" w:cs="Tahoma"/>
          <w:bCs/>
          <w:lang w:eastAsia="fi-FI"/>
        </w:rPr>
      </w:pPr>
      <w:r w:rsidRPr="008E43F2">
        <w:rPr>
          <w:rFonts w:ascii="Tahoma" w:eastAsia="Times New Roman" w:hAnsi="Tahoma" w:cs="Tahoma"/>
          <w:bCs/>
          <w:lang w:eastAsia="fi-FI"/>
        </w:rPr>
        <w:t>kehityskeskustelut pidetään vuosittain</w:t>
      </w:r>
    </w:p>
    <w:p w14:paraId="2BEB06B4" w14:textId="77777777" w:rsidR="00546017" w:rsidRDefault="00546017" w:rsidP="00546017">
      <w:pPr>
        <w:pStyle w:val="Luettelokappale"/>
        <w:numPr>
          <w:ilvl w:val="0"/>
          <w:numId w:val="3"/>
        </w:numPr>
        <w:shd w:val="clear" w:color="auto" w:fill="FFFFFF"/>
        <w:spacing w:after="100" w:afterAutospacing="1" w:line="240" w:lineRule="auto"/>
        <w:jc w:val="both"/>
        <w:rPr>
          <w:rFonts w:ascii="Tahoma" w:eastAsia="Times New Roman" w:hAnsi="Tahoma" w:cs="Tahoma"/>
          <w:lang w:eastAsia="fi-FI"/>
        </w:rPr>
      </w:pPr>
      <w:r w:rsidRPr="00546017">
        <w:rPr>
          <w:rFonts w:ascii="Tahoma" w:eastAsia="Times New Roman" w:hAnsi="Tahoma" w:cs="Tahoma"/>
          <w:lang w:eastAsia="fi-FI"/>
        </w:rPr>
        <w:t>tietohallinto vastaa koneiden ja laiteiden</w:t>
      </w:r>
      <w:r>
        <w:rPr>
          <w:rFonts w:ascii="Tahoma" w:eastAsia="Times New Roman" w:hAnsi="Tahoma" w:cs="Tahoma"/>
          <w:lang w:eastAsia="fi-FI"/>
        </w:rPr>
        <w:t xml:space="preserve"> sopimusten</w:t>
      </w:r>
      <w:r w:rsidRPr="00546017">
        <w:rPr>
          <w:rFonts w:ascii="Tahoma" w:eastAsia="Times New Roman" w:hAnsi="Tahoma" w:cs="Tahoma"/>
          <w:lang w:eastAsia="fi-FI"/>
        </w:rPr>
        <w:t xml:space="preserve"> ajantasaisuudesta. Tiedot leasing-kustannuksista tulee kysyä tietohallinnolta</w:t>
      </w:r>
      <w:r>
        <w:rPr>
          <w:rFonts w:ascii="Tahoma" w:eastAsia="Times New Roman" w:hAnsi="Tahoma" w:cs="Tahoma"/>
          <w:lang w:eastAsia="fi-FI"/>
        </w:rPr>
        <w:t xml:space="preserve"> (päättyvät ja uudet sopimukset)</w:t>
      </w:r>
    </w:p>
    <w:p w14:paraId="726D02BA" w14:textId="77777777" w:rsidR="00546017" w:rsidRDefault="00546017" w:rsidP="00546017">
      <w:pPr>
        <w:pStyle w:val="Luettelokappale"/>
        <w:numPr>
          <w:ilvl w:val="0"/>
          <w:numId w:val="3"/>
        </w:numPr>
        <w:shd w:val="clear" w:color="auto" w:fill="FFFFFF"/>
        <w:spacing w:after="100" w:afterAutospacing="1" w:line="240" w:lineRule="auto"/>
        <w:jc w:val="both"/>
        <w:rPr>
          <w:rFonts w:ascii="Tahoma" w:eastAsia="Times New Roman" w:hAnsi="Tahoma" w:cs="Tahoma"/>
          <w:lang w:eastAsia="fi-FI"/>
        </w:rPr>
      </w:pPr>
      <w:r>
        <w:rPr>
          <w:rFonts w:ascii="Tahoma" w:eastAsia="Times New Roman" w:hAnsi="Tahoma" w:cs="Tahoma"/>
          <w:lang w:eastAsia="fi-FI"/>
        </w:rPr>
        <w:t>pikkujouluavustus 45 € / työntekijä varataan osastoittain</w:t>
      </w:r>
    </w:p>
    <w:p w14:paraId="5B0E8385" w14:textId="77777777" w:rsidR="00546017" w:rsidRPr="00546017" w:rsidRDefault="00546017" w:rsidP="00546017">
      <w:pPr>
        <w:pStyle w:val="Luettelokappale"/>
        <w:numPr>
          <w:ilvl w:val="0"/>
          <w:numId w:val="3"/>
        </w:numPr>
        <w:shd w:val="clear" w:color="auto" w:fill="FFFFFF"/>
        <w:spacing w:after="100" w:afterAutospacing="1" w:line="240" w:lineRule="auto"/>
        <w:jc w:val="both"/>
        <w:rPr>
          <w:rFonts w:ascii="Tahoma" w:eastAsia="Times New Roman" w:hAnsi="Tahoma" w:cs="Tahoma"/>
          <w:lang w:eastAsia="fi-FI"/>
        </w:rPr>
      </w:pPr>
      <w:r>
        <w:rPr>
          <w:rFonts w:ascii="Tahoma" w:eastAsia="Times New Roman" w:hAnsi="Tahoma" w:cs="Tahoma"/>
          <w:lang w:eastAsia="fi-FI"/>
        </w:rPr>
        <w:t>Tyky-raha 70 € /työntekijä varataan osastoittain</w:t>
      </w:r>
    </w:p>
    <w:p w14:paraId="56D85929" w14:textId="77777777" w:rsidR="007D70DC" w:rsidRPr="002626A8" w:rsidRDefault="007D70DC" w:rsidP="007D70DC">
      <w:pPr>
        <w:shd w:val="clear" w:color="auto" w:fill="FFFFFF"/>
        <w:spacing w:after="100" w:afterAutospacing="1" w:line="240" w:lineRule="auto"/>
        <w:rPr>
          <w:rFonts w:ascii="Arial" w:eastAsia="Times New Roman" w:hAnsi="Arial" w:cs="Arial"/>
          <w:sz w:val="24"/>
          <w:szCs w:val="24"/>
          <w:lang w:eastAsia="fi-FI"/>
        </w:rPr>
      </w:pPr>
      <w:r w:rsidRPr="002626A8">
        <w:rPr>
          <w:rFonts w:ascii="Arial" w:eastAsia="Times New Roman" w:hAnsi="Arial" w:cs="Arial"/>
          <w:b/>
          <w:bCs/>
          <w:sz w:val="24"/>
          <w:szCs w:val="24"/>
          <w:lang w:eastAsia="fi-FI"/>
        </w:rPr>
        <w:t>Tavoitteet ja seurantamittarit</w:t>
      </w:r>
    </w:p>
    <w:p w14:paraId="44E15D8D" w14:textId="77777777" w:rsidR="007D70DC" w:rsidRPr="0040699F" w:rsidRDefault="007D70DC" w:rsidP="007D70DC">
      <w:pPr>
        <w:shd w:val="clear" w:color="auto" w:fill="FFFFFF"/>
        <w:spacing w:after="100" w:afterAutospacing="1" w:line="240" w:lineRule="auto"/>
        <w:jc w:val="both"/>
        <w:rPr>
          <w:rFonts w:ascii="Tahoma" w:eastAsia="Times New Roman" w:hAnsi="Tahoma" w:cs="Tahoma"/>
          <w:lang w:eastAsia="fi-FI"/>
        </w:rPr>
      </w:pPr>
      <w:r w:rsidRPr="0040699F">
        <w:rPr>
          <w:rFonts w:ascii="Tahoma" w:eastAsia="Times New Roman" w:hAnsi="Tahoma" w:cs="Tahoma"/>
          <w:lang w:eastAsia="fi-FI"/>
        </w:rPr>
        <w:t>Kuntalaki edellyttää kunnan toiminnalta tavoitteellisuutta ja suunnitelmallisuutta.</w:t>
      </w:r>
    </w:p>
    <w:p w14:paraId="14CEB408" w14:textId="77777777" w:rsidR="007D70DC" w:rsidRPr="0040699F" w:rsidRDefault="007D70DC" w:rsidP="007D70DC">
      <w:pPr>
        <w:shd w:val="clear" w:color="auto" w:fill="FFFFFF"/>
        <w:spacing w:after="100" w:afterAutospacing="1" w:line="240" w:lineRule="auto"/>
        <w:jc w:val="both"/>
        <w:rPr>
          <w:rFonts w:ascii="Tahoma" w:eastAsia="Times New Roman" w:hAnsi="Tahoma" w:cs="Tahoma"/>
          <w:lang w:eastAsia="fi-FI"/>
        </w:rPr>
      </w:pPr>
      <w:r w:rsidRPr="0040699F">
        <w:rPr>
          <w:rFonts w:ascii="Tahoma" w:eastAsia="Times New Roman" w:hAnsi="Tahoma" w:cs="Tahoma"/>
          <w:lang w:eastAsia="fi-FI"/>
        </w:rPr>
        <w:t>Valtuuston ja kunnan muiden toimielinten on talousarviossa ja -suunnitelmassa sekä niihin perustuvissa käyttösuunnitelmissa ja erillisbudjeteissa hyväksyttävä toimintaa ja taloutta koskevat tavoitteet. Toiminnallinen tavoite liittyy nimensä mukaisesti toimintaprosessin ohjaamiseen ja taloudellisilla tavoitteilla ohjataan kunnan tulo- ja pääomarahoitusta sekä resurssien jakoa. Kuntastrategia ohjaa tavoitteiden asettamista.</w:t>
      </w:r>
      <w:r w:rsidR="00B51705">
        <w:rPr>
          <w:rFonts w:ascii="Tahoma" w:eastAsia="Times New Roman" w:hAnsi="Tahoma" w:cs="Tahoma"/>
          <w:lang w:eastAsia="fi-FI"/>
        </w:rPr>
        <w:t xml:space="preserve"> </w:t>
      </w:r>
    </w:p>
    <w:p w14:paraId="58DD4729" w14:textId="77777777" w:rsidR="004563FE" w:rsidRDefault="007D70DC" w:rsidP="007D70DC">
      <w:pPr>
        <w:shd w:val="clear" w:color="auto" w:fill="FFFFFF"/>
        <w:spacing w:after="100" w:afterAutospacing="1" w:line="240" w:lineRule="auto"/>
        <w:jc w:val="both"/>
        <w:rPr>
          <w:rFonts w:ascii="Tahoma" w:eastAsia="Times New Roman" w:hAnsi="Tahoma" w:cs="Tahoma"/>
          <w:lang w:eastAsia="fi-FI"/>
        </w:rPr>
      </w:pPr>
      <w:r w:rsidRPr="0040699F">
        <w:rPr>
          <w:rFonts w:ascii="Tahoma" w:eastAsia="Times New Roman" w:hAnsi="Tahoma" w:cs="Tahoma"/>
          <w:lang w:eastAsia="fi-FI"/>
        </w:rPr>
        <w:t>Tavoitteet on pyrittävä asettamaan siten, että ne kattavat tehtäväalueen perustehtävät ja ovat toteutettavissa niihin osoitetuilla voimavaroilla. Tavoitteiden seuraamiseen asetetaan mittareita.</w:t>
      </w:r>
    </w:p>
    <w:p w14:paraId="3BFFC8D6" w14:textId="77777777" w:rsidR="004563FE" w:rsidRDefault="004563FE" w:rsidP="007D70DC">
      <w:pPr>
        <w:shd w:val="clear" w:color="auto" w:fill="FFFFFF"/>
        <w:spacing w:after="100" w:afterAutospacing="1" w:line="240" w:lineRule="auto"/>
        <w:jc w:val="both"/>
        <w:rPr>
          <w:rFonts w:ascii="Tahoma" w:eastAsia="Times New Roman" w:hAnsi="Tahoma" w:cs="Tahoma"/>
          <w:lang w:eastAsia="fi-FI"/>
        </w:rPr>
      </w:pPr>
      <w:r>
        <w:rPr>
          <w:rFonts w:ascii="Tahoma" w:eastAsia="Times New Roman" w:hAnsi="Tahoma" w:cs="Tahoma"/>
          <w:lang w:eastAsia="fi-FI"/>
        </w:rPr>
        <w:t>Tavoitteet</w:t>
      </w:r>
      <w:r w:rsidR="00B51705">
        <w:rPr>
          <w:rFonts w:ascii="Tahoma" w:eastAsia="Times New Roman" w:hAnsi="Tahoma" w:cs="Tahoma"/>
          <w:lang w:eastAsia="fi-FI"/>
        </w:rPr>
        <w:t xml:space="preserve"> ja mittarit</w:t>
      </w:r>
      <w:r>
        <w:rPr>
          <w:rFonts w:ascii="Tahoma" w:eastAsia="Times New Roman" w:hAnsi="Tahoma" w:cs="Tahoma"/>
          <w:lang w:eastAsia="fi-FI"/>
        </w:rPr>
        <w:t xml:space="preserve"> as</w:t>
      </w:r>
      <w:r w:rsidR="00B51705">
        <w:rPr>
          <w:rFonts w:ascii="Tahoma" w:eastAsia="Times New Roman" w:hAnsi="Tahoma" w:cs="Tahoma"/>
          <w:lang w:eastAsia="fi-FI"/>
        </w:rPr>
        <w:t>etetaan uuden hyväksytyn kuntastrategian pohjalta. Painopistealueet ovat seuraavat:</w:t>
      </w:r>
    </w:p>
    <w:p w14:paraId="5EC88485" w14:textId="77777777" w:rsidR="006F7A93"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Uudet innovaatiot opetuksen saralla</w:t>
      </w:r>
    </w:p>
    <w:p w14:paraId="4D90C6CB"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Alueellisen yritys- ja erityisosaamisen tunnistaminen ja kehittäminen</w:t>
      </w:r>
    </w:p>
    <w:p w14:paraId="462749D7"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Kuntataloudesta huolehtiminen</w:t>
      </w:r>
    </w:p>
    <w:p w14:paraId="6C488CC0"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Matkailuun panostaminen</w:t>
      </w:r>
    </w:p>
    <w:p w14:paraId="364CA52D"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Kuntalaisten hyvinvoinnista huolehtiminen</w:t>
      </w:r>
    </w:p>
    <w:p w14:paraId="356979E7"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Monipaikkaisuuden edistäminen</w:t>
      </w:r>
    </w:p>
    <w:p w14:paraId="2A76627E"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Energiainvestoinneista elinvoimaa</w:t>
      </w:r>
    </w:p>
    <w:p w14:paraId="1AAD51DE" w14:textId="77777777" w:rsidR="006F7A93" w:rsidRPr="00B51705" w:rsidRDefault="00B51705" w:rsidP="00B51705">
      <w:pPr>
        <w:numPr>
          <w:ilvl w:val="0"/>
          <w:numId w:val="4"/>
        </w:numPr>
        <w:shd w:val="clear" w:color="auto" w:fill="FFFFFF"/>
        <w:spacing w:after="100" w:afterAutospacing="1" w:line="240" w:lineRule="auto"/>
        <w:jc w:val="both"/>
        <w:rPr>
          <w:rFonts w:ascii="Tahoma" w:eastAsia="Times New Roman" w:hAnsi="Tahoma" w:cs="Tahoma"/>
          <w:lang w:eastAsia="fi-FI"/>
        </w:rPr>
      </w:pPr>
      <w:r w:rsidRPr="00B51705">
        <w:rPr>
          <w:rFonts w:ascii="Tahoma" w:eastAsia="Times New Roman" w:hAnsi="Tahoma" w:cs="Tahoma"/>
          <w:lang w:eastAsia="fi-FI"/>
        </w:rPr>
        <w:t>Ihmisen kokoinen Kihniö</w:t>
      </w:r>
    </w:p>
    <w:p w14:paraId="062A802D" w14:textId="77777777" w:rsidR="009731A6" w:rsidRDefault="001B57CD" w:rsidP="001B57CD">
      <w:pPr>
        <w:shd w:val="clear" w:color="auto" w:fill="FFFFFF"/>
        <w:spacing w:after="100" w:afterAutospacing="1" w:line="240" w:lineRule="auto"/>
        <w:jc w:val="both"/>
        <w:rPr>
          <w:rFonts w:ascii="Tahoma" w:eastAsia="Times New Roman" w:hAnsi="Tahoma" w:cs="Tahoma"/>
          <w:lang w:eastAsia="fi-FI"/>
        </w:rPr>
      </w:pPr>
      <w:r w:rsidRPr="001B57CD">
        <w:rPr>
          <w:rFonts w:ascii="Tahoma" w:eastAsia="Times New Roman" w:hAnsi="Tahoma" w:cs="Tahoma"/>
          <w:lang w:eastAsia="fi-FI"/>
        </w:rPr>
        <w:t>Tässä yhteydessä pyydetään kiinnittämään huomiota seuraaviin seikkoihin:</w:t>
      </w:r>
    </w:p>
    <w:p w14:paraId="2783FF9D" w14:textId="77777777" w:rsidR="009731A6" w:rsidRDefault="001B57CD" w:rsidP="001B57CD">
      <w:pPr>
        <w:shd w:val="clear" w:color="auto" w:fill="FFFFFF"/>
        <w:spacing w:after="100" w:afterAutospacing="1" w:line="240" w:lineRule="auto"/>
        <w:jc w:val="both"/>
        <w:rPr>
          <w:rFonts w:ascii="Tahoma" w:eastAsia="Times New Roman" w:hAnsi="Tahoma" w:cs="Tahoma"/>
          <w:lang w:eastAsia="fi-FI"/>
        </w:rPr>
      </w:pPr>
      <w:r w:rsidRPr="001B57CD">
        <w:rPr>
          <w:rFonts w:ascii="Tahoma" w:eastAsia="Times New Roman" w:hAnsi="Tahoma" w:cs="Tahoma"/>
          <w:lang w:eastAsia="fi-FI"/>
        </w:rPr>
        <w:t xml:space="preserve"> • toiminnallisten tavoitteiden tulee olla palvelutuotannon vaikutuksia ja vaikuttavuutta kuvaavia, mitattavissa tai muuten todennettavissa olevia määrällisiä ja laadullisia tunnuslukuja. Toiminnan tulosten vaikuttavuutta kuvaavat asiakaskohtaisten vaikutusten kehittyminen, palvelujen riittävyys ja peittävyys suhteessa kysyntään, toiminnan oikea alueellinen, väestöllinen ja sisällöllinen kohdentuvuus suhteessa tarpeisiin sekä toiminnan oleelliset välilliset vaikutukset, kuten vaikutukset tasa-arvon, aluepolitiikan tai ympäristön kehittymiseen.</w:t>
      </w:r>
    </w:p>
    <w:p w14:paraId="0DF1E588" w14:textId="300C8FBB" w:rsidR="009731A6" w:rsidRDefault="001B57CD" w:rsidP="001B57CD">
      <w:pPr>
        <w:shd w:val="clear" w:color="auto" w:fill="FFFFFF"/>
        <w:spacing w:after="100" w:afterAutospacing="1" w:line="240" w:lineRule="auto"/>
        <w:jc w:val="both"/>
        <w:rPr>
          <w:rFonts w:ascii="Tahoma" w:eastAsia="Times New Roman" w:hAnsi="Tahoma" w:cs="Tahoma"/>
          <w:lang w:eastAsia="fi-FI"/>
        </w:rPr>
      </w:pPr>
      <w:r w:rsidRPr="001B57CD">
        <w:rPr>
          <w:rFonts w:ascii="Tahoma" w:eastAsia="Times New Roman" w:hAnsi="Tahoma" w:cs="Tahoma"/>
          <w:lang w:eastAsia="fi-FI"/>
        </w:rPr>
        <w:lastRenderedPageBreak/>
        <w:t xml:space="preserve"> • asetettujen tavoitteiden on oltava mitattavissa tai niiden toteutuminen on voitava muutoin todentaa</w:t>
      </w:r>
      <w:r w:rsidR="00577BFB">
        <w:rPr>
          <w:rFonts w:ascii="Tahoma" w:eastAsia="Times New Roman" w:hAnsi="Tahoma" w:cs="Tahoma"/>
          <w:lang w:eastAsia="fi-FI"/>
        </w:rPr>
        <w:t>.</w:t>
      </w:r>
    </w:p>
    <w:p w14:paraId="13FF4E6D" w14:textId="6CF2D76A" w:rsidR="009731A6" w:rsidRPr="00577BFB" w:rsidRDefault="001B57CD" w:rsidP="001B57CD">
      <w:pPr>
        <w:shd w:val="clear" w:color="auto" w:fill="FFFFFF"/>
        <w:spacing w:after="100" w:afterAutospacing="1" w:line="240" w:lineRule="auto"/>
        <w:jc w:val="both"/>
        <w:rPr>
          <w:rFonts w:ascii="Tahoma" w:eastAsia="Times New Roman" w:hAnsi="Tahoma" w:cs="Tahoma"/>
          <w:b/>
          <w:bCs/>
          <w:lang w:eastAsia="fi-FI"/>
        </w:rPr>
      </w:pPr>
      <w:r w:rsidRPr="001B57CD">
        <w:rPr>
          <w:rFonts w:ascii="Tahoma" w:eastAsia="Times New Roman" w:hAnsi="Tahoma" w:cs="Tahoma"/>
          <w:lang w:eastAsia="fi-FI"/>
        </w:rPr>
        <w:t xml:space="preserve"> • kun asetetaan talousarvion tavoitteita ja niiden mittareita sekä toimenpiteitä on samalla arvioitava, onko niihin realistista päästä, sillä tavoitteiden toteutuminen on osoitettava seuraavassa tilinpäätöksessä. </w:t>
      </w:r>
      <w:r w:rsidRPr="00577BFB">
        <w:rPr>
          <w:rFonts w:ascii="Tahoma" w:eastAsia="Times New Roman" w:hAnsi="Tahoma" w:cs="Tahoma"/>
          <w:b/>
          <w:bCs/>
          <w:lang w:eastAsia="fi-FI"/>
        </w:rPr>
        <w:t>Sellaisia tavoitteita ja mittareita, joihin itsellä on vähäiset mahdollisuudet vaikuttaa, ei kannata asettaa. Tavoitteiden pitää olla sellaisia, joiden saavuttaminen on vähintäänkin osittain riippuvaista omasta toiminnasta</w:t>
      </w:r>
      <w:r w:rsidR="00577BFB" w:rsidRPr="00577BFB">
        <w:rPr>
          <w:rFonts w:ascii="Tahoma" w:eastAsia="Times New Roman" w:hAnsi="Tahoma" w:cs="Tahoma"/>
          <w:b/>
          <w:bCs/>
          <w:lang w:eastAsia="fi-FI"/>
        </w:rPr>
        <w:t>.</w:t>
      </w:r>
    </w:p>
    <w:p w14:paraId="44707208" w14:textId="77777777" w:rsidR="009731A6" w:rsidRDefault="001B57CD" w:rsidP="001B57CD">
      <w:pPr>
        <w:shd w:val="clear" w:color="auto" w:fill="FFFFFF"/>
        <w:spacing w:after="100" w:afterAutospacing="1" w:line="240" w:lineRule="auto"/>
        <w:jc w:val="both"/>
        <w:rPr>
          <w:rFonts w:ascii="Tahoma" w:eastAsia="Times New Roman" w:hAnsi="Tahoma" w:cs="Tahoma"/>
          <w:lang w:eastAsia="fi-FI"/>
        </w:rPr>
      </w:pPr>
      <w:r w:rsidRPr="001B57CD">
        <w:rPr>
          <w:rFonts w:ascii="Tahoma" w:eastAsia="Times New Roman" w:hAnsi="Tahoma" w:cs="Tahoma"/>
          <w:lang w:eastAsia="fi-FI"/>
        </w:rPr>
        <w:t xml:space="preserve"> • tavoitteiden tulee kohdistua pääosin toimialojen ydintoimintaan ja olla ajantasaisia ja merkityksellisiä nykyisessä tilanteessa</w:t>
      </w:r>
      <w:r w:rsidR="009731A6">
        <w:rPr>
          <w:rFonts w:ascii="Tahoma" w:eastAsia="Times New Roman" w:hAnsi="Tahoma" w:cs="Tahoma"/>
          <w:lang w:eastAsia="fi-FI"/>
        </w:rPr>
        <w:t>.</w:t>
      </w:r>
    </w:p>
    <w:p w14:paraId="28D36CDB" w14:textId="3B3EFF95" w:rsidR="009731A6" w:rsidRDefault="001B57CD" w:rsidP="001B57CD">
      <w:pPr>
        <w:shd w:val="clear" w:color="auto" w:fill="FFFFFF"/>
        <w:spacing w:after="100" w:afterAutospacing="1" w:line="240" w:lineRule="auto"/>
        <w:jc w:val="both"/>
        <w:rPr>
          <w:rFonts w:ascii="Tahoma" w:eastAsia="Times New Roman" w:hAnsi="Tahoma" w:cs="Tahoma"/>
          <w:lang w:eastAsia="fi-FI"/>
        </w:rPr>
      </w:pPr>
      <w:r w:rsidRPr="001B57CD">
        <w:rPr>
          <w:rFonts w:ascii="Tahoma" w:eastAsia="Times New Roman" w:hAnsi="Tahoma" w:cs="Tahoma"/>
          <w:lang w:eastAsia="fi-FI"/>
        </w:rPr>
        <w:t xml:space="preserve"> • tavoitteet eivät saa olla sellaisia, että niiden toteutuminen on itsestään selvää</w:t>
      </w:r>
      <w:r w:rsidR="00577BFB">
        <w:rPr>
          <w:rFonts w:ascii="Tahoma" w:eastAsia="Times New Roman" w:hAnsi="Tahoma" w:cs="Tahoma"/>
          <w:lang w:eastAsia="fi-FI"/>
        </w:rPr>
        <w:t>.</w:t>
      </w:r>
      <w:r w:rsidRPr="001B57CD">
        <w:rPr>
          <w:rFonts w:ascii="Tahoma" w:eastAsia="Times New Roman" w:hAnsi="Tahoma" w:cs="Tahoma"/>
          <w:lang w:eastAsia="fi-FI"/>
        </w:rPr>
        <w:t xml:space="preserve"> Tavoitteiden saavuttaminen kuvaillaan vastaavan vuoden toimintakertomuksessa. Tarkastuslautakunta arvioi osaltaan arviointikertomuksessa, missä määrin valtuuston talousarviossa asettamat toiminnalliset ja taloudelliset tavoitteet ovat toteutuneet. Sitovat tavoitteet tulee olla kunnan strategian mukaisia ja edesauttaa siinä asetettujen tavoitteiden toteutumista. </w:t>
      </w:r>
      <w:r w:rsidRPr="00577BFB">
        <w:rPr>
          <w:rFonts w:ascii="Tahoma" w:eastAsia="Times New Roman" w:hAnsi="Tahoma" w:cs="Tahoma"/>
          <w:b/>
          <w:bCs/>
          <w:lang w:eastAsia="fi-FI"/>
        </w:rPr>
        <w:t xml:space="preserve">Toiminnalliset tavoitteet sitovat lautakuntia ja viranhaltijoita samalla tavalla kuin sitovat määrärahat. </w:t>
      </w:r>
      <w:r w:rsidRPr="001B57CD">
        <w:rPr>
          <w:rFonts w:ascii="Tahoma" w:eastAsia="Times New Roman" w:hAnsi="Tahoma" w:cs="Tahoma"/>
          <w:lang w:eastAsia="fi-FI"/>
        </w:rPr>
        <w:t>Talousarvion laadinnassa on huomioitava kunnan strategian mukaiset</w:t>
      </w:r>
      <w:r w:rsidR="009731A6">
        <w:rPr>
          <w:rFonts w:ascii="Tahoma" w:eastAsia="Times New Roman" w:hAnsi="Tahoma" w:cs="Tahoma"/>
          <w:lang w:eastAsia="fi-FI"/>
        </w:rPr>
        <w:t xml:space="preserve"> tavoitteet. </w:t>
      </w:r>
    </w:p>
    <w:p w14:paraId="5203E021" w14:textId="77777777" w:rsidR="00B51705" w:rsidRPr="00B51705" w:rsidRDefault="009731A6" w:rsidP="001B57CD">
      <w:pPr>
        <w:shd w:val="clear" w:color="auto" w:fill="FFFFFF"/>
        <w:spacing w:after="100" w:afterAutospacing="1" w:line="240" w:lineRule="auto"/>
        <w:jc w:val="both"/>
        <w:rPr>
          <w:rFonts w:ascii="Tahoma" w:eastAsia="Times New Roman" w:hAnsi="Tahoma" w:cs="Tahoma"/>
          <w:lang w:eastAsia="fi-FI"/>
        </w:rPr>
      </w:pPr>
      <w:r>
        <w:rPr>
          <w:rFonts w:ascii="Tahoma" w:eastAsia="Times New Roman" w:hAnsi="Tahoma" w:cs="Tahoma"/>
          <w:lang w:eastAsia="fi-FI"/>
        </w:rPr>
        <w:t>Tavoitteiden toteu</w:t>
      </w:r>
      <w:r w:rsidRPr="009731A6">
        <w:rPr>
          <w:rFonts w:ascii="Tahoma" w:eastAsia="Times New Roman" w:hAnsi="Tahoma" w:cs="Tahoma"/>
          <w:lang w:eastAsia="fi-FI"/>
        </w:rPr>
        <w:t>tumista seurataan talouden osavuosikatsausten yhteydessä. Talousarvion sitovat toiminnalliset tavoitteet esitetään oheisen taulukon mukaisesti. Taulukkoa hyödynnetään myös sitovien tavoitteiden seurannassa tilinpäätöksessä. Tavoitteiden asettamisessa tulee kiinnittää huomiota siihen, että kyseessä on valtuustotasoinen asiakirja. Tavoitteiden tulee olla riittävän merkittäviä koko kunnan toiminnan kannalta. Tavoitteiden tulee edistää kuntastrategian toteutumista. Palvelualueen toiminnallisten tavoitteiden määrä on 3-10 kpl. Talousarviossa määriteltyjen tavoi</w:t>
      </w:r>
      <w:r>
        <w:rPr>
          <w:rFonts w:ascii="Tahoma" w:eastAsia="Times New Roman" w:hAnsi="Tahoma" w:cs="Tahoma"/>
          <w:lang w:eastAsia="fi-FI"/>
        </w:rPr>
        <w:t>tteiden lisäksi yksiköillä</w:t>
      </w:r>
      <w:r w:rsidRPr="009731A6">
        <w:rPr>
          <w:rFonts w:ascii="Tahoma" w:eastAsia="Times New Roman" w:hAnsi="Tahoma" w:cs="Tahoma"/>
          <w:lang w:eastAsia="fi-FI"/>
        </w:rPr>
        <w:t xml:space="preserve"> voi olla monia alemman tason tavoitteita, mutta niitä kaikkia ei tarvitse käsitellä talousarviossa ja ne eivät ole valtuustoon nähden sitovia.</w:t>
      </w:r>
    </w:p>
    <w:tbl>
      <w:tblPr>
        <w:tblStyle w:val="TableNormal"/>
        <w:tblW w:w="1013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2535"/>
        <w:gridCol w:w="2532"/>
        <w:gridCol w:w="2534"/>
      </w:tblGrid>
      <w:tr w:rsidR="009731A6" w14:paraId="677F9C61" w14:textId="77777777" w:rsidTr="00963D5F">
        <w:trPr>
          <w:trHeight w:val="821"/>
        </w:trPr>
        <w:tc>
          <w:tcPr>
            <w:tcW w:w="2532" w:type="dxa"/>
            <w:tcBorders>
              <w:right w:val="single" w:sz="6" w:space="0" w:color="000000"/>
            </w:tcBorders>
          </w:tcPr>
          <w:p w14:paraId="79BA3245" w14:textId="77777777" w:rsidR="009731A6" w:rsidRDefault="009731A6" w:rsidP="00B532D4">
            <w:pPr>
              <w:pStyle w:val="TableParagraph"/>
              <w:spacing w:before="119"/>
              <w:ind w:left="110" w:right="352"/>
              <w:rPr>
                <w:b/>
              </w:rPr>
            </w:pPr>
            <w:proofErr w:type="spellStart"/>
            <w:r>
              <w:rPr>
                <w:b/>
              </w:rPr>
              <w:t>Strateginen</w:t>
            </w:r>
            <w:proofErr w:type="spellEnd"/>
            <w:r>
              <w:rPr>
                <w:b/>
              </w:rPr>
              <w:t xml:space="preserve"> </w:t>
            </w:r>
            <w:proofErr w:type="spellStart"/>
            <w:r>
              <w:rPr>
                <w:b/>
              </w:rPr>
              <w:t>linjaus</w:t>
            </w:r>
            <w:proofErr w:type="spellEnd"/>
            <w:r>
              <w:rPr>
                <w:b/>
              </w:rPr>
              <w:t xml:space="preserve">/ta- </w:t>
            </w:r>
            <w:proofErr w:type="spellStart"/>
            <w:r>
              <w:rPr>
                <w:b/>
              </w:rPr>
              <w:t>voite</w:t>
            </w:r>
            <w:proofErr w:type="spellEnd"/>
          </w:p>
        </w:tc>
        <w:tc>
          <w:tcPr>
            <w:tcW w:w="2535" w:type="dxa"/>
            <w:tcBorders>
              <w:left w:val="single" w:sz="6" w:space="0" w:color="000000"/>
            </w:tcBorders>
          </w:tcPr>
          <w:p w14:paraId="77276A90" w14:textId="77777777" w:rsidR="009731A6" w:rsidRDefault="009731A6" w:rsidP="00B532D4">
            <w:pPr>
              <w:pStyle w:val="TableParagraph"/>
              <w:spacing w:before="119"/>
              <w:ind w:left="108" w:right="343"/>
              <w:rPr>
                <w:b/>
              </w:rPr>
            </w:pPr>
            <w:proofErr w:type="spellStart"/>
            <w:r>
              <w:rPr>
                <w:b/>
              </w:rPr>
              <w:t>Toiminnallinen</w:t>
            </w:r>
            <w:proofErr w:type="spellEnd"/>
            <w:r>
              <w:rPr>
                <w:b/>
              </w:rPr>
              <w:t xml:space="preserve"> </w:t>
            </w:r>
            <w:proofErr w:type="spellStart"/>
            <w:r>
              <w:rPr>
                <w:b/>
              </w:rPr>
              <w:t>tavoite</w:t>
            </w:r>
            <w:proofErr w:type="spellEnd"/>
            <w:r>
              <w:rPr>
                <w:b/>
              </w:rPr>
              <w:t xml:space="preserve"> </w:t>
            </w:r>
            <w:proofErr w:type="spellStart"/>
            <w:r>
              <w:rPr>
                <w:b/>
              </w:rPr>
              <w:t>suunnitelmavuonna</w:t>
            </w:r>
            <w:proofErr w:type="spellEnd"/>
          </w:p>
        </w:tc>
        <w:tc>
          <w:tcPr>
            <w:tcW w:w="2532" w:type="dxa"/>
          </w:tcPr>
          <w:p w14:paraId="3E300CED" w14:textId="77777777" w:rsidR="009731A6" w:rsidRDefault="009731A6" w:rsidP="00B532D4">
            <w:pPr>
              <w:pStyle w:val="TableParagraph"/>
              <w:spacing w:before="121"/>
              <w:ind w:left="107"/>
              <w:rPr>
                <w:b/>
              </w:rPr>
            </w:pPr>
            <w:proofErr w:type="spellStart"/>
            <w:r>
              <w:rPr>
                <w:b/>
              </w:rPr>
              <w:t>Mittarit</w:t>
            </w:r>
            <w:proofErr w:type="spellEnd"/>
            <w:r>
              <w:rPr>
                <w:b/>
              </w:rPr>
              <w:t>/</w:t>
            </w:r>
            <w:proofErr w:type="spellStart"/>
            <w:r>
              <w:rPr>
                <w:b/>
              </w:rPr>
              <w:t>indikaattorit</w:t>
            </w:r>
            <w:proofErr w:type="spellEnd"/>
          </w:p>
        </w:tc>
        <w:tc>
          <w:tcPr>
            <w:tcW w:w="2534" w:type="dxa"/>
          </w:tcPr>
          <w:p w14:paraId="546CA841" w14:textId="77777777" w:rsidR="009731A6" w:rsidRDefault="009731A6" w:rsidP="00B532D4">
            <w:pPr>
              <w:pStyle w:val="TableParagraph"/>
              <w:spacing w:before="121"/>
              <w:ind w:left="107"/>
              <w:rPr>
                <w:b/>
              </w:rPr>
            </w:pPr>
            <w:r>
              <w:rPr>
                <w:b/>
              </w:rPr>
              <w:t>Lähtötaso/</w:t>
            </w:r>
            <w:proofErr w:type="spellStart"/>
            <w:r>
              <w:rPr>
                <w:b/>
              </w:rPr>
              <w:t>tavoitetaso</w:t>
            </w:r>
            <w:proofErr w:type="spellEnd"/>
          </w:p>
        </w:tc>
      </w:tr>
      <w:tr w:rsidR="009731A6" w14:paraId="24130C3C" w14:textId="77777777" w:rsidTr="00963D5F">
        <w:trPr>
          <w:trHeight w:val="2976"/>
        </w:trPr>
        <w:tc>
          <w:tcPr>
            <w:tcW w:w="2532" w:type="dxa"/>
            <w:tcBorders>
              <w:right w:val="single" w:sz="6" w:space="0" w:color="000000"/>
            </w:tcBorders>
          </w:tcPr>
          <w:p w14:paraId="259F1C1E" w14:textId="77777777" w:rsidR="009731A6" w:rsidRPr="00491BC8" w:rsidRDefault="009731A6" w:rsidP="00B532D4">
            <w:pPr>
              <w:pStyle w:val="TableParagraph"/>
              <w:spacing w:before="119"/>
              <w:ind w:left="110" w:right="112"/>
              <w:rPr>
                <w:i/>
                <w:lang w:val="fi-FI"/>
              </w:rPr>
            </w:pPr>
            <w:r w:rsidRPr="00491BC8">
              <w:rPr>
                <w:i/>
                <w:lang w:val="fi-FI"/>
              </w:rPr>
              <w:t xml:space="preserve">Mihin kuntastrategian mukaiseen tavoitteeseen toiminnallinen tavoite </w:t>
            </w:r>
            <w:proofErr w:type="spellStart"/>
            <w:r w:rsidRPr="00491BC8">
              <w:rPr>
                <w:i/>
                <w:lang w:val="fi-FI"/>
              </w:rPr>
              <w:t>lin-</w:t>
            </w:r>
            <w:proofErr w:type="spellEnd"/>
            <w:r w:rsidRPr="00491BC8">
              <w:rPr>
                <w:i/>
                <w:lang w:val="fi-FI"/>
              </w:rPr>
              <w:t xml:space="preserve"> </w:t>
            </w:r>
            <w:proofErr w:type="spellStart"/>
            <w:r w:rsidRPr="00491BC8">
              <w:rPr>
                <w:i/>
                <w:lang w:val="fi-FI"/>
              </w:rPr>
              <w:t>kittyy</w:t>
            </w:r>
            <w:proofErr w:type="spellEnd"/>
            <w:r w:rsidRPr="00491BC8">
              <w:rPr>
                <w:i/>
                <w:lang w:val="fi-FI"/>
              </w:rPr>
              <w:t>?</w:t>
            </w:r>
          </w:p>
        </w:tc>
        <w:tc>
          <w:tcPr>
            <w:tcW w:w="2535" w:type="dxa"/>
            <w:tcBorders>
              <w:left w:val="single" w:sz="6" w:space="0" w:color="000000"/>
            </w:tcBorders>
          </w:tcPr>
          <w:p w14:paraId="64066D6F" w14:textId="77777777" w:rsidR="009731A6" w:rsidRPr="00491BC8" w:rsidRDefault="009731A6" w:rsidP="00B532D4">
            <w:pPr>
              <w:pStyle w:val="TableParagraph"/>
              <w:spacing w:before="119"/>
              <w:ind w:left="108" w:right="85"/>
              <w:rPr>
                <w:i/>
                <w:lang w:val="fi-FI"/>
              </w:rPr>
            </w:pPr>
            <w:r w:rsidRPr="00491BC8">
              <w:rPr>
                <w:i/>
                <w:lang w:val="fi-FI"/>
              </w:rPr>
              <w:t xml:space="preserve">Toiminnallinen tavoite </w:t>
            </w:r>
            <w:proofErr w:type="spellStart"/>
            <w:r w:rsidRPr="00491BC8">
              <w:rPr>
                <w:i/>
                <w:lang w:val="fi-FI"/>
              </w:rPr>
              <w:t>ku-</w:t>
            </w:r>
            <w:proofErr w:type="spellEnd"/>
            <w:r w:rsidRPr="00491BC8">
              <w:rPr>
                <w:i/>
                <w:lang w:val="fi-FI"/>
              </w:rPr>
              <w:t xml:space="preserve"> vattuna mahdollisimman yksiselitteisesti. </w:t>
            </w:r>
            <w:proofErr w:type="spellStart"/>
            <w:r w:rsidRPr="00491BC8">
              <w:rPr>
                <w:i/>
                <w:lang w:val="fi-FI"/>
              </w:rPr>
              <w:t>Tavoit</w:t>
            </w:r>
            <w:proofErr w:type="spellEnd"/>
            <w:r w:rsidRPr="00491BC8">
              <w:rPr>
                <w:i/>
                <w:lang w:val="fi-FI"/>
              </w:rPr>
              <w:t xml:space="preserve">- </w:t>
            </w:r>
            <w:proofErr w:type="spellStart"/>
            <w:r w:rsidRPr="00491BC8">
              <w:rPr>
                <w:i/>
                <w:lang w:val="fi-FI"/>
              </w:rPr>
              <w:t>teessa</w:t>
            </w:r>
            <w:proofErr w:type="spellEnd"/>
            <w:r w:rsidRPr="00491BC8">
              <w:rPr>
                <w:i/>
                <w:lang w:val="fi-FI"/>
              </w:rPr>
              <w:t xml:space="preserve"> pyritään </w:t>
            </w:r>
            <w:proofErr w:type="spellStart"/>
            <w:r w:rsidRPr="00491BC8">
              <w:rPr>
                <w:i/>
                <w:lang w:val="fi-FI"/>
              </w:rPr>
              <w:t>määritte</w:t>
            </w:r>
            <w:proofErr w:type="spellEnd"/>
            <w:r w:rsidRPr="00491BC8">
              <w:rPr>
                <w:i/>
                <w:lang w:val="fi-FI"/>
              </w:rPr>
              <w:t xml:space="preserve">- </w:t>
            </w:r>
            <w:proofErr w:type="spellStart"/>
            <w:r w:rsidRPr="00491BC8">
              <w:rPr>
                <w:i/>
                <w:lang w:val="fi-FI"/>
              </w:rPr>
              <w:t>lemään</w:t>
            </w:r>
            <w:proofErr w:type="spellEnd"/>
            <w:r w:rsidRPr="00491BC8">
              <w:rPr>
                <w:i/>
                <w:lang w:val="fi-FI"/>
              </w:rPr>
              <w:t xml:space="preserve"> kohdevuoden </w:t>
            </w:r>
            <w:proofErr w:type="spellStart"/>
            <w:r w:rsidRPr="00491BC8">
              <w:rPr>
                <w:i/>
                <w:lang w:val="fi-FI"/>
              </w:rPr>
              <w:t>ta</w:t>
            </w:r>
            <w:proofErr w:type="spellEnd"/>
            <w:r w:rsidRPr="00491BC8">
              <w:rPr>
                <w:i/>
                <w:lang w:val="fi-FI"/>
              </w:rPr>
              <w:t xml:space="preserve">- </w:t>
            </w:r>
            <w:proofErr w:type="spellStart"/>
            <w:r w:rsidRPr="00491BC8">
              <w:rPr>
                <w:i/>
                <w:lang w:val="fi-FI"/>
              </w:rPr>
              <w:t>voite</w:t>
            </w:r>
            <w:proofErr w:type="spellEnd"/>
            <w:r w:rsidRPr="00491BC8">
              <w:rPr>
                <w:i/>
                <w:lang w:val="fi-FI"/>
              </w:rPr>
              <w:t xml:space="preserve">, mutta tavoitteet voivat olla myös moni- vuotisia ja toistua </w:t>
            </w:r>
            <w:proofErr w:type="spellStart"/>
            <w:r w:rsidRPr="00491BC8">
              <w:rPr>
                <w:i/>
                <w:lang w:val="fi-FI"/>
              </w:rPr>
              <w:t>use</w:t>
            </w:r>
            <w:proofErr w:type="spellEnd"/>
            <w:r w:rsidRPr="00491BC8">
              <w:rPr>
                <w:i/>
                <w:lang w:val="fi-FI"/>
              </w:rPr>
              <w:t xml:space="preserve">- </w:t>
            </w:r>
            <w:proofErr w:type="spellStart"/>
            <w:r w:rsidRPr="00491BC8">
              <w:rPr>
                <w:i/>
                <w:lang w:val="fi-FI"/>
              </w:rPr>
              <w:t>assa</w:t>
            </w:r>
            <w:proofErr w:type="spellEnd"/>
            <w:r w:rsidRPr="00491BC8">
              <w:rPr>
                <w:i/>
                <w:lang w:val="fi-FI"/>
              </w:rPr>
              <w:t xml:space="preserve"> perättäisessä talous- arviossa.</w:t>
            </w:r>
          </w:p>
        </w:tc>
        <w:tc>
          <w:tcPr>
            <w:tcW w:w="2532" w:type="dxa"/>
          </w:tcPr>
          <w:p w14:paraId="65A1208D" w14:textId="77777777" w:rsidR="009731A6" w:rsidRPr="00491BC8" w:rsidRDefault="009731A6" w:rsidP="00B532D4">
            <w:pPr>
              <w:pStyle w:val="TableParagraph"/>
              <w:spacing w:before="119"/>
              <w:ind w:left="107" w:right="128"/>
              <w:rPr>
                <w:i/>
                <w:lang w:val="fi-FI"/>
              </w:rPr>
            </w:pPr>
            <w:r w:rsidRPr="00491BC8">
              <w:rPr>
                <w:i/>
                <w:lang w:val="fi-FI"/>
              </w:rPr>
              <w:t xml:space="preserve">Miten tavoitteen </w:t>
            </w:r>
            <w:proofErr w:type="spellStart"/>
            <w:r w:rsidRPr="00491BC8">
              <w:rPr>
                <w:i/>
                <w:lang w:val="fi-FI"/>
              </w:rPr>
              <w:t>toteutu</w:t>
            </w:r>
            <w:proofErr w:type="spellEnd"/>
            <w:r w:rsidRPr="00491BC8">
              <w:rPr>
                <w:i/>
                <w:lang w:val="fi-FI"/>
              </w:rPr>
              <w:t xml:space="preserve">- </w:t>
            </w:r>
            <w:proofErr w:type="spellStart"/>
            <w:r w:rsidRPr="00491BC8">
              <w:rPr>
                <w:i/>
                <w:lang w:val="fi-FI"/>
              </w:rPr>
              <w:t>mista</w:t>
            </w:r>
            <w:proofErr w:type="spellEnd"/>
            <w:r w:rsidRPr="00491BC8">
              <w:rPr>
                <w:i/>
                <w:lang w:val="fi-FI"/>
              </w:rPr>
              <w:t xml:space="preserve"> mitataan? </w:t>
            </w:r>
            <w:proofErr w:type="spellStart"/>
            <w:r w:rsidRPr="00491BC8">
              <w:rPr>
                <w:i/>
                <w:lang w:val="fi-FI"/>
              </w:rPr>
              <w:t>Mahdol</w:t>
            </w:r>
            <w:proofErr w:type="spellEnd"/>
            <w:r w:rsidRPr="00491BC8">
              <w:rPr>
                <w:i/>
                <w:lang w:val="fi-FI"/>
              </w:rPr>
              <w:t xml:space="preserve">- </w:t>
            </w:r>
            <w:proofErr w:type="spellStart"/>
            <w:r w:rsidRPr="00491BC8">
              <w:rPr>
                <w:i/>
                <w:lang w:val="fi-FI"/>
              </w:rPr>
              <w:t>lisuuksien</w:t>
            </w:r>
            <w:proofErr w:type="spellEnd"/>
            <w:r w:rsidRPr="00491BC8">
              <w:rPr>
                <w:i/>
                <w:lang w:val="fi-FI"/>
              </w:rPr>
              <w:t xml:space="preserve"> mukaan käyte- </w:t>
            </w:r>
            <w:proofErr w:type="spellStart"/>
            <w:r w:rsidRPr="00491BC8">
              <w:rPr>
                <w:i/>
                <w:lang w:val="fi-FI"/>
              </w:rPr>
              <w:t>tään</w:t>
            </w:r>
            <w:proofErr w:type="spellEnd"/>
            <w:r w:rsidRPr="00491BC8">
              <w:rPr>
                <w:i/>
                <w:lang w:val="fi-FI"/>
              </w:rPr>
              <w:t xml:space="preserve"> selkeästi </w:t>
            </w:r>
            <w:proofErr w:type="spellStart"/>
            <w:r w:rsidRPr="00491BC8">
              <w:rPr>
                <w:i/>
                <w:lang w:val="fi-FI"/>
              </w:rPr>
              <w:t>määritel</w:t>
            </w:r>
            <w:proofErr w:type="spellEnd"/>
            <w:r w:rsidRPr="00491BC8">
              <w:rPr>
                <w:i/>
                <w:lang w:val="fi-FI"/>
              </w:rPr>
              <w:t xml:space="preserve">- </w:t>
            </w:r>
            <w:proofErr w:type="spellStart"/>
            <w:r w:rsidRPr="00491BC8">
              <w:rPr>
                <w:i/>
                <w:lang w:val="fi-FI"/>
              </w:rPr>
              <w:t>tyjä</w:t>
            </w:r>
            <w:proofErr w:type="spellEnd"/>
            <w:r w:rsidRPr="00491BC8">
              <w:rPr>
                <w:i/>
                <w:lang w:val="fi-FI"/>
              </w:rPr>
              <w:t xml:space="preserve"> määrällisiä mitta- </w:t>
            </w:r>
            <w:proofErr w:type="spellStart"/>
            <w:r w:rsidRPr="00491BC8">
              <w:rPr>
                <w:i/>
                <w:lang w:val="fi-FI"/>
              </w:rPr>
              <w:t>reita</w:t>
            </w:r>
            <w:proofErr w:type="spellEnd"/>
            <w:r w:rsidRPr="00491BC8">
              <w:rPr>
                <w:i/>
                <w:lang w:val="fi-FI"/>
              </w:rPr>
              <w:t xml:space="preserve">. Tarvittaessa määri- </w:t>
            </w:r>
            <w:proofErr w:type="spellStart"/>
            <w:r w:rsidRPr="00491BC8">
              <w:rPr>
                <w:i/>
                <w:lang w:val="fi-FI"/>
              </w:rPr>
              <w:t>tellään</w:t>
            </w:r>
            <w:proofErr w:type="spellEnd"/>
            <w:r w:rsidRPr="00491BC8">
              <w:rPr>
                <w:i/>
                <w:lang w:val="fi-FI"/>
              </w:rPr>
              <w:t xml:space="preserve"> laadullinen </w:t>
            </w:r>
            <w:proofErr w:type="spellStart"/>
            <w:r w:rsidRPr="00491BC8">
              <w:rPr>
                <w:i/>
                <w:lang w:val="fi-FI"/>
              </w:rPr>
              <w:t>arvi-</w:t>
            </w:r>
            <w:proofErr w:type="spellEnd"/>
            <w:r w:rsidRPr="00491BC8">
              <w:rPr>
                <w:i/>
                <w:lang w:val="fi-FI"/>
              </w:rPr>
              <w:t xml:space="preserve"> </w:t>
            </w:r>
            <w:proofErr w:type="spellStart"/>
            <w:r w:rsidRPr="00491BC8">
              <w:rPr>
                <w:i/>
                <w:lang w:val="fi-FI"/>
              </w:rPr>
              <w:t>ointi</w:t>
            </w:r>
            <w:proofErr w:type="spellEnd"/>
            <w:r w:rsidRPr="00491BC8">
              <w:rPr>
                <w:i/>
                <w:lang w:val="fi-FI"/>
              </w:rPr>
              <w:t xml:space="preserve"> ja miten se </w:t>
            </w:r>
            <w:proofErr w:type="spellStart"/>
            <w:r w:rsidRPr="00491BC8">
              <w:rPr>
                <w:i/>
                <w:lang w:val="fi-FI"/>
              </w:rPr>
              <w:t>toteute</w:t>
            </w:r>
            <w:proofErr w:type="spellEnd"/>
            <w:r w:rsidRPr="00491BC8">
              <w:rPr>
                <w:i/>
                <w:lang w:val="fi-FI"/>
              </w:rPr>
              <w:t xml:space="preserve">- </w:t>
            </w:r>
            <w:proofErr w:type="spellStart"/>
            <w:r w:rsidRPr="00491BC8">
              <w:rPr>
                <w:i/>
                <w:lang w:val="fi-FI"/>
              </w:rPr>
              <w:t>taan</w:t>
            </w:r>
            <w:proofErr w:type="spellEnd"/>
            <w:r w:rsidRPr="00491BC8">
              <w:rPr>
                <w:i/>
                <w:lang w:val="fi-FI"/>
              </w:rPr>
              <w:t xml:space="preserve"> ja kuka sen </w:t>
            </w:r>
            <w:proofErr w:type="spellStart"/>
            <w:r w:rsidRPr="00491BC8">
              <w:rPr>
                <w:i/>
                <w:lang w:val="fi-FI"/>
              </w:rPr>
              <w:t>toteut</w:t>
            </w:r>
            <w:proofErr w:type="spellEnd"/>
            <w:r w:rsidRPr="00491BC8">
              <w:rPr>
                <w:i/>
                <w:lang w:val="fi-FI"/>
              </w:rPr>
              <w:t>- taa.</w:t>
            </w:r>
          </w:p>
        </w:tc>
        <w:tc>
          <w:tcPr>
            <w:tcW w:w="2534" w:type="dxa"/>
          </w:tcPr>
          <w:p w14:paraId="716AAA45" w14:textId="77777777" w:rsidR="009731A6" w:rsidRPr="00491BC8" w:rsidRDefault="009731A6" w:rsidP="00B532D4">
            <w:pPr>
              <w:pStyle w:val="TableParagraph"/>
              <w:spacing w:before="119"/>
              <w:ind w:left="107" w:right="146"/>
              <w:rPr>
                <w:i/>
                <w:lang w:val="fi-FI"/>
              </w:rPr>
            </w:pPr>
            <w:r w:rsidRPr="00491BC8">
              <w:rPr>
                <w:i/>
                <w:lang w:val="fi-FI"/>
              </w:rPr>
              <w:t xml:space="preserve">Kuvataan </w:t>
            </w:r>
            <w:proofErr w:type="spellStart"/>
            <w:r w:rsidRPr="00491BC8">
              <w:rPr>
                <w:i/>
                <w:lang w:val="fi-FI"/>
              </w:rPr>
              <w:t>tavoitteenaset</w:t>
            </w:r>
            <w:proofErr w:type="spellEnd"/>
            <w:r w:rsidRPr="00491BC8">
              <w:rPr>
                <w:i/>
                <w:lang w:val="fi-FI"/>
              </w:rPr>
              <w:t xml:space="preserve">- </w:t>
            </w:r>
            <w:proofErr w:type="spellStart"/>
            <w:r w:rsidRPr="00491BC8">
              <w:rPr>
                <w:i/>
                <w:lang w:val="fi-FI"/>
              </w:rPr>
              <w:t>telun</w:t>
            </w:r>
            <w:proofErr w:type="spellEnd"/>
            <w:r w:rsidRPr="00491BC8">
              <w:rPr>
                <w:i/>
                <w:lang w:val="fi-FI"/>
              </w:rPr>
              <w:t xml:space="preserve"> ja mittareiden kautta olennaisilta osin lähtötaso ja tavoitetaso suunnitelmavuonna</w:t>
            </w:r>
          </w:p>
        </w:tc>
      </w:tr>
    </w:tbl>
    <w:p w14:paraId="09C91452" w14:textId="77777777" w:rsidR="00B51705" w:rsidRPr="0040699F" w:rsidRDefault="00B51705" w:rsidP="007D70DC">
      <w:pPr>
        <w:shd w:val="clear" w:color="auto" w:fill="FFFFFF"/>
        <w:spacing w:after="100" w:afterAutospacing="1" w:line="240" w:lineRule="auto"/>
        <w:jc w:val="both"/>
        <w:rPr>
          <w:rFonts w:ascii="Tahoma" w:eastAsia="Times New Roman" w:hAnsi="Tahoma" w:cs="Tahoma"/>
          <w:lang w:eastAsia="fi-FI"/>
        </w:rPr>
      </w:pPr>
    </w:p>
    <w:p w14:paraId="021D3BF3" w14:textId="77777777" w:rsidR="007D70DC" w:rsidRPr="002626A8" w:rsidRDefault="007D70DC" w:rsidP="007D70DC">
      <w:pPr>
        <w:shd w:val="clear" w:color="auto" w:fill="FFFFFF"/>
        <w:spacing w:after="100" w:afterAutospacing="1" w:line="240" w:lineRule="auto"/>
        <w:rPr>
          <w:rFonts w:ascii="Arial" w:eastAsia="Times New Roman" w:hAnsi="Arial" w:cs="Arial"/>
          <w:sz w:val="24"/>
          <w:szCs w:val="24"/>
          <w:lang w:eastAsia="fi-FI"/>
        </w:rPr>
      </w:pPr>
      <w:r w:rsidRPr="002626A8">
        <w:rPr>
          <w:rFonts w:ascii="Arial" w:eastAsia="Times New Roman" w:hAnsi="Arial" w:cs="Arial"/>
          <w:b/>
          <w:bCs/>
          <w:sz w:val="24"/>
          <w:szCs w:val="24"/>
          <w:lang w:eastAsia="fi-FI"/>
        </w:rPr>
        <w:t>Investoinnit</w:t>
      </w:r>
    </w:p>
    <w:p w14:paraId="3691888F" w14:textId="77777777" w:rsidR="00501E32" w:rsidRPr="007E49CA" w:rsidRDefault="007D70DC" w:rsidP="002405C6">
      <w:pPr>
        <w:shd w:val="clear" w:color="auto" w:fill="FFFFFF"/>
        <w:spacing w:after="100" w:afterAutospacing="1" w:line="240" w:lineRule="auto"/>
        <w:rPr>
          <w:rFonts w:ascii="Tahoma" w:eastAsia="Times New Roman" w:hAnsi="Tahoma" w:cs="Tahoma"/>
          <w:b/>
          <w:bCs/>
          <w:lang w:eastAsia="fi-FI"/>
        </w:rPr>
      </w:pPr>
      <w:r w:rsidRPr="007E49CA">
        <w:rPr>
          <w:rFonts w:ascii="Tahoma" w:eastAsia="Times New Roman" w:hAnsi="Tahoma" w:cs="Tahoma"/>
          <w:lang w:eastAsia="fi-FI"/>
        </w:rPr>
        <w:t>Lautakunnat tekevät ehdotuksen hallinnonalansa investoinneista</w:t>
      </w:r>
      <w:r w:rsidR="00963D5F" w:rsidRPr="007E49CA">
        <w:rPr>
          <w:rFonts w:ascii="Tahoma" w:eastAsia="Times New Roman" w:hAnsi="Tahoma" w:cs="Tahoma"/>
          <w:lang w:eastAsia="fi-FI"/>
        </w:rPr>
        <w:t xml:space="preserve"> ehdottomasti syyskuun aikana, jotta poistolaskenta voidaan aloittaa</w:t>
      </w:r>
      <w:r w:rsidRPr="007E49CA">
        <w:rPr>
          <w:rFonts w:ascii="Tahoma" w:eastAsia="Times New Roman" w:hAnsi="Tahoma" w:cs="Tahoma"/>
          <w:lang w:eastAsia="fi-FI"/>
        </w:rPr>
        <w:t>. Investoinniksi merkitään yli 10.000 euron hankinnat</w:t>
      </w:r>
      <w:r w:rsidRPr="007E49CA">
        <w:rPr>
          <w:rFonts w:ascii="Tahoma" w:eastAsia="Times New Roman" w:hAnsi="Tahoma" w:cs="Tahoma"/>
          <w:b/>
          <w:bCs/>
          <w:lang w:eastAsia="fi-FI"/>
        </w:rPr>
        <w:t>.</w:t>
      </w:r>
      <w:r w:rsidR="002405C6" w:rsidRPr="007E49CA">
        <w:rPr>
          <w:rFonts w:ascii="Tahoma" w:eastAsia="Times New Roman" w:hAnsi="Tahoma" w:cs="Tahoma"/>
          <w:b/>
          <w:bCs/>
          <w:lang w:eastAsia="fi-FI"/>
        </w:rPr>
        <w:t xml:space="preserve"> </w:t>
      </w:r>
    </w:p>
    <w:p w14:paraId="0830A109" w14:textId="77777777" w:rsidR="00FD5A26" w:rsidRPr="007E49CA" w:rsidRDefault="00FD5A26" w:rsidP="002405C6">
      <w:pPr>
        <w:shd w:val="clear" w:color="auto" w:fill="FFFFFF"/>
        <w:spacing w:after="100" w:afterAutospacing="1" w:line="240" w:lineRule="auto"/>
        <w:rPr>
          <w:rFonts w:ascii="Tahoma" w:eastAsia="Times New Roman" w:hAnsi="Tahoma" w:cs="Tahoma"/>
          <w:b/>
          <w:bCs/>
          <w:lang w:eastAsia="fi-FI"/>
        </w:rPr>
      </w:pPr>
      <w:r w:rsidRPr="007E49CA">
        <w:rPr>
          <w:rFonts w:ascii="Tahoma" w:eastAsia="Times New Roman" w:hAnsi="Tahoma" w:cs="Tahoma"/>
          <w:b/>
          <w:bCs/>
          <w:lang w:eastAsia="fi-FI"/>
        </w:rPr>
        <w:lastRenderedPageBreak/>
        <w:t xml:space="preserve">Investoinneista ilmoitetaan </w:t>
      </w:r>
      <w:r w:rsidRPr="007E49CA">
        <w:rPr>
          <w:rFonts w:ascii="Tahoma" w:eastAsia="Times New Roman" w:hAnsi="Tahoma" w:cs="Tahoma"/>
          <w:bCs/>
          <w:lang w:eastAsia="fi-FI"/>
        </w:rPr>
        <w:t>hankintahinta, kustannuspaikka, valmistumisaika, tulorahoitus ja nettohinta</w:t>
      </w:r>
      <w:r w:rsidR="004869A2" w:rsidRPr="007E49CA">
        <w:rPr>
          <w:rFonts w:ascii="Tahoma" w:eastAsia="Times New Roman" w:hAnsi="Tahoma" w:cs="Tahoma"/>
          <w:bCs/>
          <w:lang w:eastAsia="fi-FI"/>
        </w:rPr>
        <w:t>. Huomioidaan myös suunnitteluvuosille tul</w:t>
      </w:r>
      <w:r w:rsidR="00B1510E" w:rsidRPr="007E49CA">
        <w:rPr>
          <w:rFonts w:ascii="Tahoma" w:eastAsia="Times New Roman" w:hAnsi="Tahoma" w:cs="Tahoma"/>
          <w:bCs/>
          <w:lang w:eastAsia="fi-FI"/>
        </w:rPr>
        <w:t>evat investoinnit realistisesti (oma toiminta/rakennuttaminen)</w:t>
      </w:r>
    </w:p>
    <w:p w14:paraId="4C9E7A89" w14:textId="502A8F14" w:rsidR="007D70DC" w:rsidRPr="007E49CA" w:rsidRDefault="002405C6" w:rsidP="002405C6">
      <w:pPr>
        <w:shd w:val="clear" w:color="auto" w:fill="FFFFFF"/>
        <w:spacing w:after="100" w:afterAutospacing="1" w:line="240" w:lineRule="auto"/>
        <w:rPr>
          <w:rFonts w:ascii="Tahoma" w:eastAsia="Times New Roman" w:hAnsi="Tahoma" w:cs="Tahoma"/>
          <w:lang w:eastAsia="fi-FI"/>
        </w:rPr>
      </w:pPr>
      <w:r w:rsidRPr="007E49CA">
        <w:rPr>
          <w:rFonts w:ascii="Tahoma" w:eastAsia="Times New Roman" w:hAnsi="Tahoma" w:cs="Tahoma"/>
          <w:b/>
          <w:bCs/>
          <w:lang w:eastAsia="fi-FI"/>
        </w:rPr>
        <w:t xml:space="preserve">Investoinnit </w:t>
      </w:r>
      <w:r w:rsidR="0040699F" w:rsidRPr="007E49CA">
        <w:rPr>
          <w:rFonts w:ascii="Tahoma" w:eastAsia="Times New Roman" w:hAnsi="Tahoma" w:cs="Tahoma"/>
          <w:b/>
          <w:bCs/>
          <w:lang w:eastAsia="fi-FI"/>
        </w:rPr>
        <w:t xml:space="preserve">tulee olla </w:t>
      </w:r>
      <w:r w:rsidRPr="007E49CA">
        <w:rPr>
          <w:rFonts w:ascii="Tahoma" w:eastAsia="Times New Roman" w:hAnsi="Tahoma" w:cs="Tahoma"/>
          <w:b/>
          <w:bCs/>
          <w:lang w:eastAsia="fi-FI"/>
        </w:rPr>
        <w:t xml:space="preserve">valmiina </w:t>
      </w:r>
      <w:r w:rsidR="007E49CA">
        <w:rPr>
          <w:rFonts w:ascii="Tahoma" w:eastAsia="Times New Roman" w:hAnsi="Tahoma" w:cs="Tahoma"/>
          <w:b/>
          <w:bCs/>
          <w:lang w:eastAsia="fi-FI"/>
        </w:rPr>
        <w:t>15.10.2024</w:t>
      </w:r>
      <w:r w:rsidR="00B1510E" w:rsidRPr="007E49CA">
        <w:rPr>
          <w:rFonts w:ascii="Tahoma" w:eastAsia="Times New Roman" w:hAnsi="Tahoma" w:cs="Tahoma"/>
          <w:b/>
          <w:bCs/>
          <w:lang w:eastAsia="fi-FI"/>
        </w:rPr>
        <w:t xml:space="preserve"> mennessä selostuksineen.</w:t>
      </w:r>
      <w:r w:rsidR="007E49CA">
        <w:rPr>
          <w:rFonts w:ascii="Tahoma" w:eastAsia="Times New Roman" w:hAnsi="Tahoma" w:cs="Tahoma"/>
          <w:b/>
          <w:bCs/>
          <w:lang w:eastAsia="fi-FI"/>
        </w:rPr>
        <w:t xml:space="preserve"> Hallituksen hyväksymä lista investoinneista valmistumisaikoineen toimitetaan talouspäällikölle.</w:t>
      </w:r>
    </w:p>
    <w:p w14:paraId="76CFB04F" w14:textId="77777777" w:rsidR="007D70DC" w:rsidRPr="007E49CA" w:rsidRDefault="007D70DC" w:rsidP="007D70DC">
      <w:pPr>
        <w:shd w:val="clear" w:color="auto" w:fill="FFFFFF"/>
        <w:spacing w:after="100" w:afterAutospacing="1" w:line="240" w:lineRule="auto"/>
        <w:rPr>
          <w:rFonts w:ascii="Tahoma" w:eastAsia="Times New Roman" w:hAnsi="Tahoma" w:cs="Tahoma"/>
          <w:lang w:eastAsia="fi-FI"/>
        </w:rPr>
      </w:pPr>
      <w:r w:rsidRPr="007E49CA">
        <w:rPr>
          <w:rFonts w:ascii="Tahoma" w:eastAsia="Times New Roman" w:hAnsi="Tahoma" w:cs="Tahoma"/>
          <w:b/>
          <w:bCs/>
          <w:lang w:eastAsia="fi-FI"/>
        </w:rPr>
        <w:t>Konserniohjaus Kihniön Vesi- ja Lämpö Oy:lle</w:t>
      </w:r>
      <w:r w:rsidR="00963D5F" w:rsidRPr="007E49CA">
        <w:rPr>
          <w:rFonts w:ascii="Tahoma" w:eastAsia="Times New Roman" w:hAnsi="Tahoma" w:cs="Tahoma"/>
          <w:b/>
          <w:bCs/>
          <w:lang w:eastAsia="fi-FI"/>
        </w:rPr>
        <w:t xml:space="preserve"> sekä muille tytäryhteisöille.</w:t>
      </w:r>
    </w:p>
    <w:p w14:paraId="18ABBF09" w14:textId="77777777" w:rsidR="007D70DC" w:rsidRPr="0040699F" w:rsidRDefault="0040699F" w:rsidP="007D70DC">
      <w:pPr>
        <w:shd w:val="clear" w:color="auto" w:fill="FFFFFF"/>
        <w:spacing w:after="100" w:afterAutospacing="1" w:line="240" w:lineRule="auto"/>
        <w:rPr>
          <w:rFonts w:ascii="Tahoma" w:eastAsia="Times New Roman" w:hAnsi="Tahoma" w:cs="Tahoma"/>
          <w:lang w:eastAsia="fi-FI"/>
        </w:rPr>
      </w:pPr>
      <w:r>
        <w:rPr>
          <w:rFonts w:ascii="Tahoma" w:eastAsia="Times New Roman" w:hAnsi="Tahoma" w:cs="Tahoma"/>
          <w:lang w:eastAsia="fi-FI"/>
        </w:rPr>
        <w:t>Kunnanhallitus ohjeistaa Kihniön Vesi ja Lämpö yhtiötä</w:t>
      </w:r>
      <w:r w:rsidR="00963D5F">
        <w:rPr>
          <w:rFonts w:ascii="Tahoma" w:eastAsia="Times New Roman" w:hAnsi="Tahoma" w:cs="Tahoma"/>
          <w:lang w:eastAsia="fi-FI"/>
        </w:rPr>
        <w:t xml:space="preserve"> sekä muita tytäryhteisöjä.</w:t>
      </w:r>
    </w:p>
    <w:p w14:paraId="0FCC8B52" w14:textId="77777777" w:rsidR="004869A2" w:rsidRPr="0040699F" w:rsidRDefault="004869A2" w:rsidP="007D70DC">
      <w:pPr>
        <w:shd w:val="clear" w:color="auto" w:fill="FFFFFF"/>
        <w:spacing w:after="100" w:afterAutospacing="1" w:line="240" w:lineRule="auto"/>
        <w:rPr>
          <w:rFonts w:ascii="Tahoma" w:eastAsia="Times New Roman" w:hAnsi="Tahoma" w:cs="Tahoma"/>
          <w:lang w:eastAsia="fi-FI"/>
        </w:rPr>
      </w:pPr>
      <w:r w:rsidRPr="0040699F">
        <w:rPr>
          <w:rFonts w:ascii="Tahoma" w:eastAsia="Times New Roman" w:hAnsi="Tahoma" w:cs="Tahoma"/>
          <w:lang w:eastAsia="fi-FI"/>
        </w:rPr>
        <w:t>Ennen lautakunnan talousarviokäsittelyä käydään keskustelu johtoryhmän kanssa ehdotuksesta.</w:t>
      </w:r>
    </w:p>
    <w:p w14:paraId="35099478" w14:textId="3E72E129" w:rsidR="007D70DC" w:rsidRDefault="004869A2" w:rsidP="008B7122">
      <w:pPr>
        <w:shd w:val="clear" w:color="auto" w:fill="FFFFFF"/>
        <w:spacing w:after="100" w:afterAutospacing="1" w:line="240" w:lineRule="auto"/>
        <w:rPr>
          <w:rFonts w:ascii="Tahoma" w:eastAsia="Times New Roman" w:hAnsi="Tahoma" w:cs="Tahoma"/>
          <w:b/>
          <w:lang w:eastAsia="fi-FI"/>
        </w:rPr>
      </w:pPr>
      <w:r w:rsidRPr="00A14514">
        <w:rPr>
          <w:rFonts w:ascii="Tahoma" w:eastAsia="Times New Roman" w:hAnsi="Tahoma" w:cs="Tahoma"/>
          <w:b/>
          <w:lang w:eastAsia="fi-FI"/>
        </w:rPr>
        <w:t xml:space="preserve">Kunnanhallitus käsittelee </w:t>
      </w:r>
      <w:r w:rsidR="00C04381" w:rsidRPr="00A14514">
        <w:rPr>
          <w:rFonts w:ascii="Tahoma" w:eastAsia="Times New Roman" w:hAnsi="Tahoma" w:cs="Tahoma"/>
          <w:b/>
          <w:lang w:eastAsia="fi-FI"/>
        </w:rPr>
        <w:t xml:space="preserve">talousarvioehdotuksen </w:t>
      </w:r>
      <w:r w:rsidR="00325C5E">
        <w:rPr>
          <w:rFonts w:ascii="Tahoma" w:eastAsia="Times New Roman" w:hAnsi="Tahoma" w:cs="Tahoma"/>
          <w:b/>
          <w:lang w:eastAsia="fi-FI"/>
        </w:rPr>
        <w:t>2</w:t>
      </w:r>
      <w:r w:rsidR="00C04381" w:rsidRPr="00A14514">
        <w:rPr>
          <w:rFonts w:ascii="Tahoma" w:eastAsia="Times New Roman" w:hAnsi="Tahoma" w:cs="Tahoma"/>
          <w:b/>
          <w:lang w:eastAsia="fi-FI"/>
        </w:rPr>
        <w:t>.12</w:t>
      </w:r>
      <w:r w:rsidR="00A14514" w:rsidRPr="00A14514">
        <w:rPr>
          <w:rFonts w:ascii="Tahoma" w:eastAsia="Times New Roman" w:hAnsi="Tahoma" w:cs="Tahoma"/>
          <w:b/>
          <w:lang w:eastAsia="fi-FI"/>
        </w:rPr>
        <w:t xml:space="preserve">. ja valtuusto </w:t>
      </w:r>
      <w:r w:rsidR="00325C5E">
        <w:rPr>
          <w:rFonts w:ascii="Tahoma" w:eastAsia="Times New Roman" w:hAnsi="Tahoma" w:cs="Tahoma"/>
          <w:b/>
          <w:lang w:eastAsia="fi-FI"/>
        </w:rPr>
        <w:t>9</w:t>
      </w:r>
      <w:r w:rsidRPr="00A14514">
        <w:rPr>
          <w:rFonts w:ascii="Tahoma" w:eastAsia="Times New Roman" w:hAnsi="Tahoma" w:cs="Tahoma"/>
          <w:b/>
          <w:lang w:eastAsia="fi-FI"/>
        </w:rPr>
        <w:t>.12.</w:t>
      </w:r>
      <w:r w:rsidR="00A14514" w:rsidRPr="00A14514">
        <w:rPr>
          <w:rFonts w:ascii="Tahoma" w:eastAsia="Times New Roman" w:hAnsi="Tahoma" w:cs="Tahoma"/>
          <w:b/>
          <w:lang w:eastAsia="fi-FI"/>
        </w:rPr>
        <w:t>20</w:t>
      </w:r>
      <w:r w:rsidR="00325C5E">
        <w:rPr>
          <w:rFonts w:ascii="Tahoma" w:eastAsia="Times New Roman" w:hAnsi="Tahoma" w:cs="Tahoma"/>
          <w:b/>
          <w:lang w:eastAsia="fi-FI"/>
        </w:rPr>
        <w:t>24</w:t>
      </w:r>
      <w:r w:rsidR="00512424">
        <w:rPr>
          <w:rFonts w:ascii="Tahoma" w:eastAsia="Times New Roman" w:hAnsi="Tahoma" w:cs="Tahoma"/>
          <w:b/>
          <w:lang w:eastAsia="fi-FI"/>
        </w:rPr>
        <w:t xml:space="preserve">. </w:t>
      </w:r>
    </w:p>
    <w:p w14:paraId="4B91849A" w14:textId="5FB3D858" w:rsidR="00512424" w:rsidRDefault="00512424" w:rsidP="008B7122">
      <w:pPr>
        <w:shd w:val="clear" w:color="auto" w:fill="FFFFFF"/>
        <w:spacing w:after="100" w:afterAutospacing="1" w:line="240" w:lineRule="auto"/>
        <w:rPr>
          <w:rFonts w:ascii="Tahoma" w:eastAsia="Times New Roman" w:hAnsi="Tahoma" w:cs="Tahoma"/>
          <w:b/>
          <w:lang w:eastAsia="fi-FI"/>
        </w:rPr>
      </w:pPr>
      <w:r>
        <w:rPr>
          <w:rFonts w:ascii="Tahoma" w:eastAsia="Times New Roman" w:hAnsi="Tahoma" w:cs="Tahoma"/>
          <w:b/>
          <w:lang w:eastAsia="fi-FI"/>
        </w:rPr>
        <w:t>Talousarviokirjaan tuleva materiaali tulee  toimittaa talous- ja hallintojohtajalle 2</w:t>
      </w:r>
      <w:r w:rsidR="007968CA">
        <w:rPr>
          <w:rFonts w:ascii="Tahoma" w:eastAsia="Times New Roman" w:hAnsi="Tahoma" w:cs="Tahoma"/>
          <w:b/>
          <w:lang w:eastAsia="fi-FI"/>
        </w:rPr>
        <w:t>2</w:t>
      </w:r>
      <w:r>
        <w:rPr>
          <w:rFonts w:ascii="Tahoma" w:eastAsia="Times New Roman" w:hAnsi="Tahoma" w:cs="Tahoma"/>
          <w:b/>
          <w:lang w:eastAsia="fi-FI"/>
        </w:rPr>
        <w:t>.11.202</w:t>
      </w:r>
      <w:r w:rsidR="00325C5E">
        <w:rPr>
          <w:rFonts w:ascii="Tahoma" w:eastAsia="Times New Roman" w:hAnsi="Tahoma" w:cs="Tahoma"/>
          <w:b/>
          <w:lang w:eastAsia="fi-FI"/>
        </w:rPr>
        <w:t>4</w:t>
      </w:r>
      <w:r>
        <w:rPr>
          <w:rFonts w:ascii="Tahoma" w:eastAsia="Times New Roman" w:hAnsi="Tahoma" w:cs="Tahoma"/>
          <w:b/>
          <w:lang w:eastAsia="fi-FI"/>
        </w:rPr>
        <w:t xml:space="preserve"> mennessä.</w:t>
      </w:r>
    </w:p>
    <w:p w14:paraId="2898ECF3" w14:textId="77777777" w:rsidR="00B1510E" w:rsidRPr="00A14514" w:rsidRDefault="00B1510E" w:rsidP="008B7122">
      <w:pPr>
        <w:shd w:val="clear" w:color="auto" w:fill="FFFFFF"/>
        <w:spacing w:after="100" w:afterAutospacing="1" w:line="240" w:lineRule="auto"/>
        <w:rPr>
          <w:rFonts w:ascii="Tahoma" w:hAnsi="Tahoma" w:cs="Tahoma"/>
          <w:b/>
        </w:rPr>
      </w:pPr>
      <w:r>
        <w:rPr>
          <w:rFonts w:ascii="Tahoma" w:eastAsia="Times New Roman" w:hAnsi="Tahoma" w:cs="Tahoma"/>
          <w:b/>
          <w:lang w:eastAsia="fi-FI"/>
        </w:rPr>
        <w:t>Ennen lautakuntakäsittelyä talousarvioehdotus käydään johtoryhmä/talousosaston kanssa läpi.</w:t>
      </w:r>
    </w:p>
    <w:p w14:paraId="0DC6FA6D" w14:textId="77777777" w:rsidR="0040699F" w:rsidRDefault="0040699F">
      <w:pPr>
        <w:shd w:val="clear" w:color="auto" w:fill="FFFFFF"/>
        <w:spacing w:after="100" w:afterAutospacing="1" w:line="240" w:lineRule="auto"/>
        <w:rPr>
          <w:rFonts w:ascii="Tahoma" w:hAnsi="Tahoma" w:cs="Tahoma"/>
          <w:color w:val="FF0000"/>
        </w:rPr>
      </w:pPr>
    </w:p>
    <w:p w14:paraId="2581DA67" w14:textId="0022D09A" w:rsidR="003463C3" w:rsidRDefault="003463C3" w:rsidP="003463C3">
      <w:pPr>
        <w:pStyle w:val="Eivli"/>
        <w:rPr>
          <w:rFonts w:ascii="Arial" w:hAnsi="Arial" w:cs="Arial"/>
          <w:sz w:val="24"/>
          <w:szCs w:val="24"/>
        </w:rPr>
      </w:pPr>
      <w:r w:rsidRPr="003463C3">
        <w:rPr>
          <w:rFonts w:ascii="Arial" w:hAnsi="Arial" w:cs="Arial"/>
          <w:sz w:val="24"/>
          <w:szCs w:val="24"/>
        </w:rPr>
        <w:t xml:space="preserve">Kihniö </w:t>
      </w:r>
      <w:r w:rsidR="007E49CA">
        <w:rPr>
          <w:rFonts w:ascii="Arial" w:hAnsi="Arial" w:cs="Arial"/>
          <w:sz w:val="24"/>
          <w:szCs w:val="24"/>
        </w:rPr>
        <w:t>3.10.2024</w:t>
      </w:r>
    </w:p>
    <w:p w14:paraId="01A45ABE" w14:textId="77777777" w:rsidR="003463C3" w:rsidRDefault="003463C3" w:rsidP="003463C3">
      <w:pPr>
        <w:pStyle w:val="Eivli"/>
        <w:rPr>
          <w:rFonts w:ascii="Arial" w:hAnsi="Arial" w:cs="Arial"/>
          <w:sz w:val="24"/>
          <w:szCs w:val="24"/>
        </w:rPr>
      </w:pPr>
    </w:p>
    <w:p w14:paraId="1939DCC7" w14:textId="77777777" w:rsidR="003463C3" w:rsidRPr="003463C3" w:rsidRDefault="003463C3" w:rsidP="003463C3">
      <w:pPr>
        <w:pStyle w:val="Eivli"/>
        <w:rPr>
          <w:rFonts w:ascii="Arial" w:hAnsi="Arial" w:cs="Arial"/>
          <w:sz w:val="24"/>
          <w:szCs w:val="24"/>
        </w:rPr>
      </w:pPr>
    </w:p>
    <w:p w14:paraId="5BD78925" w14:textId="77777777" w:rsidR="003463C3" w:rsidRPr="003463C3" w:rsidRDefault="003463C3" w:rsidP="003463C3">
      <w:pPr>
        <w:pStyle w:val="Eivli"/>
        <w:rPr>
          <w:rFonts w:ascii="Arial" w:hAnsi="Arial" w:cs="Arial"/>
          <w:sz w:val="24"/>
          <w:szCs w:val="24"/>
        </w:rPr>
      </w:pPr>
      <w:r w:rsidRPr="003463C3">
        <w:rPr>
          <w:rFonts w:ascii="Arial" w:hAnsi="Arial" w:cs="Arial"/>
          <w:sz w:val="24"/>
          <w:szCs w:val="24"/>
        </w:rPr>
        <w:t>Kristiina Mäkelä</w:t>
      </w:r>
    </w:p>
    <w:p w14:paraId="76B54763" w14:textId="77777777" w:rsidR="003463C3" w:rsidRPr="003463C3" w:rsidRDefault="003463C3" w:rsidP="003463C3">
      <w:pPr>
        <w:pStyle w:val="Eivli"/>
        <w:rPr>
          <w:rFonts w:ascii="Arial" w:hAnsi="Arial" w:cs="Arial"/>
          <w:sz w:val="24"/>
          <w:szCs w:val="24"/>
        </w:rPr>
      </w:pPr>
      <w:r w:rsidRPr="003463C3">
        <w:rPr>
          <w:rFonts w:ascii="Arial" w:hAnsi="Arial" w:cs="Arial"/>
          <w:sz w:val="24"/>
          <w:szCs w:val="24"/>
        </w:rPr>
        <w:t>talous- ja hallintojohtaja</w:t>
      </w:r>
    </w:p>
    <w:sectPr w:rsidR="003463C3" w:rsidRPr="003463C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CB822" w14:textId="77777777" w:rsidR="00B33443" w:rsidRDefault="00B33443" w:rsidP="00DC6E80">
      <w:pPr>
        <w:spacing w:after="0" w:line="240" w:lineRule="auto"/>
      </w:pPr>
      <w:r>
        <w:separator/>
      </w:r>
    </w:p>
  </w:endnote>
  <w:endnote w:type="continuationSeparator" w:id="0">
    <w:p w14:paraId="7A53CBBA" w14:textId="77777777" w:rsidR="00B33443" w:rsidRDefault="00B33443" w:rsidP="00DC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916DD" w14:textId="77777777" w:rsidR="00DC6E80" w:rsidRDefault="00DC6E8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81E8" w14:textId="77777777" w:rsidR="00DC6E80" w:rsidRDefault="00DC6E8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9DC9" w14:textId="77777777" w:rsidR="00DC6E80" w:rsidRDefault="00DC6E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1FCC4" w14:textId="77777777" w:rsidR="00B33443" w:rsidRDefault="00B33443" w:rsidP="00DC6E80">
      <w:pPr>
        <w:spacing w:after="0" w:line="240" w:lineRule="auto"/>
      </w:pPr>
      <w:r>
        <w:separator/>
      </w:r>
    </w:p>
  </w:footnote>
  <w:footnote w:type="continuationSeparator" w:id="0">
    <w:p w14:paraId="0CA0D5DD" w14:textId="77777777" w:rsidR="00B33443" w:rsidRDefault="00B33443" w:rsidP="00DC6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53F6" w14:textId="77777777" w:rsidR="00DC6E80" w:rsidRDefault="00DC6E8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F64FE" w14:textId="77777777" w:rsidR="00DC6E80" w:rsidRPr="00DC6E80" w:rsidRDefault="00DC6E80">
    <w:pPr>
      <w:pStyle w:val="Yltunniste"/>
      <w:rPr>
        <w:b/>
      </w:rPr>
    </w:pPr>
    <w:r w:rsidRPr="00DC6E80">
      <w:rPr>
        <w:b/>
        <w:noProof/>
        <w:lang w:eastAsia="fi-FI"/>
      </w:rPr>
      <w:drawing>
        <wp:anchor distT="0" distB="0" distL="114300" distR="114300" simplePos="0" relativeHeight="251658240" behindDoc="1" locked="0" layoutInCell="1" allowOverlap="1" wp14:anchorId="7E98C122" wp14:editId="45363E19">
          <wp:simplePos x="0" y="0"/>
          <wp:positionH relativeFrom="column">
            <wp:posOffset>3810</wp:posOffset>
          </wp:positionH>
          <wp:positionV relativeFrom="paragraph">
            <wp:posOffset>-1905</wp:posOffset>
          </wp:positionV>
          <wp:extent cx="352425" cy="401643"/>
          <wp:effectExtent l="0" t="0" r="0" b="0"/>
          <wp:wrapTight wrapText="bothSides">
            <wp:wrapPolygon edited="0">
              <wp:start x="0" y="0"/>
              <wp:lineTo x="0" y="16405"/>
              <wp:lineTo x="2335" y="20506"/>
              <wp:lineTo x="3503" y="20506"/>
              <wp:lineTo x="16346" y="20506"/>
              <wp:lineTo x="17514" y="20506"/>
              <wp:lineTo x="19849" y="16405"/>
              <wp:lineTo x="19849"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hniö.vaakun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425" cy="401643"/>
                  </a:xfrm>
                  <a:prstGeom prst="rect">
                    <a:avLst/>
                  </a:prstGeom>
                </pic:spPr>
              </pic:pic>
            </a:graphicData>
          </a:graphic>
          <wp14:sizeRelH relativeFrom="page">
            <wp14:pctWidth>0</wp14:pctWidth>
          </wp14:sizeRelH>
          <wp14:sizeRelV relativeFrom="page">
            <wp14:pctHeight>0</wp14:pctHeight>
          </wp14:sizeRelV>
        </wp:anchor>
      </w:drawing>
    </w:r>
    <w:r w:rsidRPr="00DC6E80">
      <w:rPr>
        <w:b/>
      </w:rPr>
      <w:t>KIHNIÖN KUNTA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FB83" w14:textId="77777777" w:rsidR="00DC6E80" w:rsidRDefault="00DC6E8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A1492"/>
    <w:multiLevelType w:val="hybridMultilevel"/>
    <w:tmpl w:val="A0D8F7CE"/>
    <w:lvl w:ilvl="0" w:tplc="66986614">
      <w:start w:val="1"/>
      <w:numFmt w:val="bullet"/>
      <w:lvlText w:val="•"/>
      <w:lvlJc w:val="left"/>
      <w:pPr>
        <w:tabs>
          <w:tab w:val="num" w:pos="720"/>
        </w:tabs>
        <w:ind w:left="720" w:hanging="360"/>
      </w:pPr>
      <w:rPr>
        <w:rFonts w:ascii="Times New Roman" w:hAnsi="Times New Roman" w:hint="default"/>
      </w:rPr>
    </w:lvl>
    <w:lvl w:ilvl="1" w:tplc="68040304" w:tentative="1">
      <w:start w:val="1"/>
      <w:numFmt w:val="bullet"/>
      <w:lvlText w:val="•"/>
      <w:lvlJc w:val="left"/>
      <w:pPr>
        <w:tabs>
          <w:tab w:val="num" w:pos="1440"/>
        </w:tabs>
        <w:ind w:left="1440" w:hanging="360"/>
      </w:pPr>
      <w:rPr>
        <w:rFonts w:ascii="Times New Roman" w:hAnsi="Times New Roman" w:hint="default"/>
      </w:rPr>
    </w:lvl>
    <w:lvl w:ilvl="2" w:tplc="1A72EDD6" w:tentative="1">
      <w:start w:val="1"/>
      <w:numFmt w:val="bullet"/>
      <w:lvlText w:val="•"/>
      <w:lvlJc w:val="left"/>
      <w:pPr>
        <w:tabs>
          <w:tab w:val="num" w:pos="2160"/>
        </w:tabs>
        <w:ind w:left="2160" w:hanging="360"/>
      </w:pPr>
      <w:rPr>
        <w:rFonts w:ascii="Times New Roman" w:hAnsi="Times New Roman" w:hint="default"/>
      </w:rPr>
    </w:lvl>
    <w:lvl w:ilvl="3" w:tplc="C7A2199C" w:tentative="1">
      <w:start w:val="1"/>
      <w:numFmt w:val="bullet"/>
      <w:lvlText w:val="•"/>
      <w:lvlJc w:val="left"/>
      <w:pPr>
        <w:tabs>
          <w:tab w:val="num" w:pos="2880"/>
        </w:tabs>
        <w:ind w:left="2880" w:hanging="360"/>
      </w:pPr>
      <w:rPr>
        <w:rFonts w:ascii="Times New Roman" w:hAnsi="Times New Roman" w:hint="default"/>
      </w:rPr>
    </w:lvl>
    <w:lvl w:ilvl="4" w:tplc="E89E9636" w:tentative="1">
      <w:start w:val="1"/>
      <w:numFmt w:val="bullet"/>
      <w:lvlText w:val="•"/>
      <w:lvlJc w:val="left"/>
      <w:pPr>
        <w:tabs>
          <w:tab w:val="num" w:pos="3600"/>
        </w:tabs>
        <w:ind w:left="3600" w:hanging="360"/>
      </w:pPr>
      <w:rPr>
        <w:rFonts w:ascii="Times New Roman" w:hAnsi="Times New Roman" w:hint="default"/>
      </w:rPr>
    </w:lvl>
    <w:lvl w:ilvl="5" w:tplc="1B2E0CC4" w:tentative="1">
      <w:start w:val="1"/>
      <w:numFmt w:val="bullet"/>
      <w:lvlText w:val="•"/>
      <w:lvlJc w:val="left"/>
      <w:pPr>
        <w:tabs>
          <w:tab w:val="num" w:pos="4320"/>
        </w:tabs>
        <w:ind w:left="4320" w:hanging="360"/>
      </w:pPr>
      <w:rPr>
        <w:rFonts w:ascii="Times New Roman" w:hAnsi="Times New Roman" w:hint="default"/>
      </w:rPr>
    </w:lvl>
    <w:lvl w:ilvl="6" w:tplc="02D02E26" w:tentative="1">
      <w:start w:val="1"/>
      <w:numFmt w:val="bullet"/>
      <w:lvlText w:val="•"/>
      <w:lvlJc w:val="left"/>
      <w:pPr>
        <w:tabs>
          <w:tab w:val="num" w:pos="5040"/>
        </w:tabs>
        <w:ind w:left="5040" w:hanging="360"/>
      </w:pPr>
      <w:rPr>
        <w:rFonts w:ascii="Times New Roman" w:hAnsi="Times New Roman" w:hint="default"/>
      </w:rPr>
    </w:lvl>
    <w:lvl w:ilvl="7" w:tplc="C39CB57A" w:tentative="1">
      <w:start w:val="1"/>
      <w:numFmt w:val="bullet"/>
      <w:lvlText w:val="•"/>
      <w:lvlJc w:val="left"/>
      <w:pPr>
        <w:tabs>
          <w:tab w:val="num" w:pos="5760"/>
        </w:tabs>
        <w:ind w:left="5760" w:hanging="360"/>
      </w:pPr>
      <w:rPr>
        <w:rFonts w:ascii="Times New Roman" w:hAnsi="Times New Roman" w:hint="default"/>
      </w:rPr>
    </w:lvl>
    <w:lvl w:ilvl="8" w:tplc="AA28409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244BC9"/>
    <w:multiLevelType w:val="hybridMultilevel"/>
    <w:tmpl w:val="42F29F78"/>
    <w:lvl w:ilvl="0" w:tplc="3AF2D2B6">
      <w:start w:val="1"/>
      <w:numFmt w:val="bullet"/>
      <w:lvlText w:val="•"/>
      <w:lvlJc w:val="left"/>
      <w:pPr>
        <w:tabs>
          <w:tab w:val="num" w:pos="720"/>
        </w:tabs>
        <w:ind w:left="720" w:hanging="360"/>
      </w:pPr>
      <w:rPr>
        <w:rFonts w:ascii="Times New Roman" w:hAnsi="Times New Roman" w:hint="default"/>
      </w:rPr>
    </w:lvl>
    <w:lvl w:ilvl="1" w:tplc="092AD5B8" w:tentative="1">
      <w:start w:val="1"/>
      <w:numFmt w:val="bullet"/>
      <w:lvlText w:val="•"/>
      <w:lvlJc w:val="left"/>
      <w:pPr>
        <w:tabs>
          <w:tab w:val="num" w:pos="1440"/>
        </w:tabs>
        <w:ind w:left="1440" w:hanging="360"/>
      </w:pPr>
      <w:rPr>
        <w:rFonts w:ascii="Times New Roman" w:hAnsi="Times New Roman" w:hint="default"/>
      </w:rPr>
    </w:lvl>
    <w:lvl w:ilvl="2" w:tplc="73DAF66C" w:tentative="1">
      <w:start w:val="1"/>
      <w:numFmt w:val="bullet"/>
      <w:lvlText w:val="•"/>
      <w:lvlJc w:val="left"/>
      <w:pPr>
        <w:tabs>
          <w:tab w:val="num" w:pos="2160"/>
        </w:tabs>
        <w:ind w:left="2160" w:hanging="360"/>
      </w:pPr>
      <w:rPr>
        <w:rFonts w:ascii="Times New Roman" w:hAnsi="Times New Roman" w:hint="default"/>
      </w:rPr>
    </w:lvl>
    <w:lvl w:ilvl="3" w:tplc="31CCEF54" w:tentative="1">
      <w:start w:val="1"/>
      <w:numFmt w:val="bullet"/>
      <w:lvlText w:val="•"/>
      <w:lvlJc w:val="left"/>
      <w:pPr>
        <w:tabs>
          <w:tab w:val="num" w:pos="2880"/>
        </w:tabs>
        <w:ind w:left="2880" w:hanging="360"/>
      </w:pPr>
      <w:rPr>
        <w:rFonts w:ascii="Times New Roman" w:hAnsi="Times New Roman" w:hint="default"/>
      </w:rPr>
    </w:lvl>
    <w:lvl w:ilvl="4" w:tplc="083654B6" w:tentative="1">
      <w:start w:val="1"/>
      <w:numFmt w:val="bullet"/>
      <w:lvlText w:val="•"/>
      <w:lvlJc w:val="left"/>
      <w:pPr>
        <w:tabs>
          <w:tab w:val="num" w:pos="3600"/>
        </w:tabs>
        <w:ind w:left="3600" w:hanging="360"/>
      </w:pPr>
      <w:rPr>
        <w:rFonts w:ascii="Times New Roman" w:hAnsi="Times New Roman" w:hint="default"/>
      </w:rPr>
    </w:lvl>
    <w:lvl w:ilvl="5" w:tplc="2020E496" w:tentative="1">
      <w:start w:val="1"/>
      <w:numFmt w:val="bullet"/>
      <w:lvlText w:val="•"/>
      <w:lvlJc w:val="left"/>
      <w:pPr>
        <w:tabs>
          <w:tab w:val="num" w:pos="4320"/>
        </w:tabs>
        <w:ind w:left="4320" w:hanging="360"/>
      </w:pPr>
      <w:rPr>
        <w:rFonts w:ascii="Times New Roman" w:hAnsi="Times New Roman" w:hint="default"/>
      </w:rPr>
    </w:lvl>
    <w:lvl w:ilvl="6" w:tplc="0C4C084A" w:tentative="1">
      <w:start w:val="1"/>
      <w:numFmt w:val="bullet"/>
      <w:lvlText w:val="•"/>
      <w:lvlJc w:val="left"/>
      <w:pPr>
        <w:tabs>
          <w:tab w:val="num" w:pos="5040"/>
        </w:tabs>
        <w:ind w:left="5040" w:hanging="360"/>
      </w:pPr>
      <w:rPr>
        <w:rFonts w:ascii="Times New Roman" w:hAnsi="Times New Roman" w:hint="default"/>
      </w:rPr>
    </w:lvl>
    <w:lvl w:ilvl="7" w:tplc="8418091E" w:tentative="1">
      <w:start w:val="1"/>
      <w:numFmt w:val="bullet"/>
      <w:lvlText w:val="•"/>
      <w:lvlJc w:val="left"/>
      <w:pPr>
        <w:tabs>
          <w:tab w:val="num" w:pos="5760"/>
        </w:tabs>
        <w:ind w:left="5760" w:hanging="360"/>
      </w:pPr>
      <w:rPr>
        <w:rFonts w:ascii="Times New Roman" w:hAnsi="Times New Roman" w:hint="default"/>
      </w:rPr>
    </w:lvl>
    <w:lvl w:ilvl="8" w:tplc="31D669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66014C"/>
    <w:multiLevelType w:val="hybridMultilevel"/>
    <w:tmpl w:val="F97A4F06"/>
    <w:lvl w:ilvl="0" w:tplc="300C98B0">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DAAD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F9A393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994D77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0A20A5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336E98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89CC9D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FF24E6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FA86EB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5B03B9A"/>
    <w:multiLevelType w:val="hybridMultilevel"/>
    <w:tmpl w:val="7324A69E"/>
    <w:lvl w:ilvl="0" w:tplc="76564B60">
      <w:start w:val="1"/>
      <w:numFmt w:val="bullet"/>
      <w:lvlText w:val="•"/>
      <w:lvlJc w:val="left"/>
      <w:pPr>
        <w:tabs>
          <w:tab w:val="num" w:pos="720"/>
        </w:tabs>
        <w:ind w:left="720" w:hanging="360"/>
      </w:pPr>
      <w:rPr>
        <w:rFonts w:ascii="Times New Roman" w:hAnsi="Times New Roman" w:hint="default"/>
      </w:rPr>
    </w:lvl>
    <w:lvl w:ilvl="1" w:tplc="F3083250" w:tentative="1">
      <w:start w:val="1"/>
      <w:numFmt w:val="bullet"/>
      <w:lvlText w:val="•"/>
      <w:lvlJc w:val="left"/>
      <w:pPr>
        <w:tabs>
          <w:tab w:val="num" w:pos="1440"/>
        </w:tabs>
        <w:ind w:left="1440" w:hanging="360"/>
      </w:pPr>
      <w:rPr>
        <w:rFonts w:ascii="Times New Roman" w:hAnsi="Times New Roman" w:hint="default"/>
      </w:rPr>
    </w:lvl>
    <w:lvl w:ilvl="2" w:tplc="91B2CD8E" w:tentative="1">
      <w:start w:val="1"/>
      <w:numFmt w:val="bullet"/>
      <w:lvlText w:val="•"/>
      <w:lvlJc w:val="left"/>
      <w:pPr>
        <w:tabs>
          <w:tab w:val="num" w:pos="2160"/>
        </w:tabs>
        <w:ind w:left="2160" w:hanging="360"/>
      </w:pPr>
      <w:rPr>
        <w:rFonts w:ascii="Times New Roman" w:hAnsi="Times New Roman" w:hint="default"/>
      </w:rPr>
    </w:lvl>
    <w:lvl w:ilvl="3" w:tplc="60947A3E" w:tentative="1">
      <w:start w:val="1"/>
      <w:numFmt w:val="bullet"/>
      <w:lvlText w:val="•"/>
      <w:lvlJc w:val="left"/>
      <w:pPr>
        <w:tabs>
          <w:tab w:val="num" w:pos="2880"/>
        </w:tabs>
        <w:ind w:left="2880" w:hanging="360"/>
      </w:pPr>
      <w:rPr>
        <w:rFonts w:ascii="Times New Roman" w:hAnsi="Times New Roman" w:hint="default"/>
      </w:rPr>
    </w:lvl>
    <w:lvl w:ilvl="4" w:tplc="0C185288" w:tentative="1">
      <w:start w:val="1"/>
      <w:numFmt w:val="bullet"/>
      <w:lvlText w:val="•"/>
      <w:lvlJc w:val="left"/>
      <w:pPr>
        <w:tabs>
          <w:tab w:val="num" w:pos="3600"/>
        </w:tabs>
        <w:ind w:left="3600" w:hanging="360"/>
      </w:pPr>
      <w:rPr>
        <w:rFonts w:ascii="Times New Roman" w:hAnsi="Times New Roman" w:hint="default"/>
      </w:rPr>
    </w:lvl>
    <w:lvl w:ilvl="5" w:tplc="8B8AC794" w:tentative="1">
      <w:start w:val="1"/>
      <w:numFmt w:val="bullet"/>
      <w:lvlText w:val="•"/>
      <w:lvlJc w:val="left"/>
      <w:pPr>
        <w:tabs>
          <w:tab w:val="num" w:pos="4320"/>
        </w:tabs>
        <w:ind w:left="4320" w:hanging="360"/>
      </w:pPr>
      <w:rPr>
        <w:rFonts w:ascii="Times New Roman" w:hAnsi="Times New Roman" w:hint="default"/>
      </w:rPr>
    </w:lvl>
    <w:lvl w:ilvl="6" w:tplc="21FE8D56" w:tentative="1">
      <w:start w:val="1"/>
      <w:numFmt w:val="bullet"/>
      <w:lvlText w:val="•"/>
      <w:lvlJc w:val="left"/>
      <w:pPr>
        <w:tabs>
          <w:tab w:val="num" w:pos="5040"/>
        </w:tabs>
        <w:ind w:left="5040" w:hanging="360"/>
      </w:pPr>
      <w:rPr>
        <w:rFonts w:ascii="Times New Roman" w:hAnsi="Times New Roman" w:hint="default"/>
      </w:rPr>
    </w:lvl>
    <w:lvl w:ilvl="7" w:tplc="C032E8CA" w:tentative="1">
      <w:start w:val="1"/>
      <w:numFmt w:val="bullet"/>
      <w:lvlText w:val="•"/>
      <w:lvlJc w:val="left"/>
      <w:pPr>
        <w:tabs>
          <w:tab w:val="num" w:pos="5760"/>
        </w:tabs>
        <w:ind w:left="5760" w:hanging="360"/>
      </w:pPr>
      <w:rPr>
        <w:rFonts w:ascii="Times New Roman" w:hAnsi="Times New Roman" w:hint="default"/>
      </w:rPr>
    </w:lvl>
    <w:lvl w:ilvl="8" w:tplc="2506A61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AB0A79"/>
    <w:multiLevelType w:val="hybridMultilevel"/>
    <w:tmpl w:val="EF6CB056"/>
    <w:lvl w:ilvl="0" w:tplc="7A08145E">
      <w:start w:val="1"/>
      <w:numFmt w:val="bullet"/>
      <w:lvlText w:val="•"/>
      <w:lvlJc w:val="left"/>
      <w:pPr>
        <w:tabs>
          <w:tab w:val="num" w:pos="720"/>
        </w:tabs>
        <w:ind w:left="720" w:hanging="360"/>
      </w:pPr>
      <w:rPr>
        <w:rFonts w:ascii="Times New Roman" w:hAnsi="Times New Roman" w:hint="default"/>
      </w:rPr>
    </w:lvl>
    <w:lvl w:ilvl="1" w:tplc="AACE3374" w:tentative="1">
      <w:start w:val="1"/>
      <w:numFmt w:val="bullet"/>
      <w:lvlText w:val="•"/>
      <w:lvlJc w:val="left"/>
      <w:pPr>
        <w:tabs>
          <w:tab w:val="num" w:pos="1440"/>
        </w:tabs>
        <w:ind w:left="1440" w:hanging="360"/>
      </w:pPr>
      <w:rPr>
        <w:rFonts w:ascii="Times New Roman" w:hAnsi="Times New Roman" w:hint="default"/>
      </w:rPr>
    </w:lvl>
    <w:lvl w:ilvl="2" w:tplc="756E97BE" w:tentative="1">
      <w:start w:val="1"/>
      <w:numFmt w:val="bullet"/>
      <w:lvlText w:val="•"/>
      <w:lvlJc w:val="left"/>
      <w:pPr>
        <w:tabs>
          <w:tab w:val="num" w:pos="2160"/>
        </w:tabs>
        <w:ind w:left="2160" w:hanging="360"/>
      </w:pPr>
      <w:rPr>
        <w:rFonts w:ascii="Times New Roman" w:hAnsi="Times New Roman" w:hint="default"/>
      </w:rPr>
    </w:lvl>
    <w:lvl w:ilvl="3" w:tplc="E3B2BF1E" w:tentative="1">
      <w:start w:val="1"/>
      <w:numFmt w:val="bullet"/>
      <w:lvlText w:val="•"/>
      <w:lvlJc w:val="left"/>
      <w:pPr>
        <w:tabs>
          <w:tab w:val="num" w:pos="2880"/>
        </w:tabs>
        <w:ind w:left="2880" w:hanging="360"/>
      </w:pPr>
      <w:rPr>
        <w:rFonts w:ascii="Times New Roman" w:hAnsi="Times New Roman" w:hint="default"/>
      </w:rPr>
    </w:lvl>
    <w:lvl w:ilvl="4" w:tplc="8EA4AAFC" w:tentative="1">
      <w:start w:val="1"/>
      <w:numFmt w:val="bullet"/>
      <w:lvlText w:val="•"/>
      <w:lvlJc w:val="left"/>
      <w:pPr>
        <w:tabs>
          <w:tab w:val="num" w:pos="3600"/>
        </w:tabs>
        <w:ind w:left="3600" w:hanging="360"/>
      </w:pPr>
      <w:rPr>
        <w:rFonts w:ascii="Times New Roman" w:hAnsi="Times New Roman" w:hint="default"/>
      </w:rPr>
    </w:lvl>
    <w:lvl w:ilvl="5" w:tplc="2B302226" w:tentative="1">
      <w:start w:val="1"/>
      <w:numFmt w:val="bullet"/>
      <w:lvlText w:val="•"/>
      <w:lvlJc w:val="left"/>
      <w:pPr>
        <w:tabs>
          <w:tab w:val="num" w:pos="4320"/>
        </w:tabs>
        <w:ind w:left="4320" w:hanging="360"/>
      </w:pPr>
      <w:rPr>
        <w:rFonts w:ascii="Times New Roman" w:hAnsi="Times New Roman" w:hint="default"/>
      </w:rPr>
    </w:lvl>
    <w:lvl w:ilvl="6" w:tplc="51C2D926" w:tentative="1">
      <w:start w:val="1"/>
      <w:numFmt w:val="bullet"/>
      <w:lvlText w:val="•"/>
      <w:lvlJc w:val="left"/>
      <w:pPr>
        <w:tabs>
          <w:tab w:val="num" w:pos="5040"/>
        </w:tabs>
        <w:ind w:left="5040" w:hanging="360"/>
      </w:pPr>
      <w:rPr>
        <w:rFonts w:ascii="Times New Roman" w:hAnsi="Times New Roman" w:hint="default"/>
      </w:rPr>
    </w:lvl>
    <w:lvl w:ilvl="7" w:tplc="448C1CF4" w:tentative="1">
      <w:start w:val="1"/>
      <w:numFmt w:val="bullet"/>
      <w:lvlText w:val="•"/>
      <w:lvlJc w:val="left"/>
      <w:pPr>
        <w:tabs>
          <w:tab w:val="num" w:pos="5760"/>
        </w:tabs>
        <w:ind w:left="5760" w:hanging="360"/>
      </w:pPr>
      <w:rPr>
        <w:rFonts w:ascii="Times New Roman" w:hAnsi="Times New Roman" w:hint="default"/>
      </w:rPr>
    </w:lvl>
    <w:lvl w:ilvl="8" w:tplc="0F5826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D5128D"/>
    <w:multiLevelType w:val="hybridMultilevel"/>
    <w:tmpl w:val="DC88D0AA"/>
    <w:lvl w:ilvl="0" w:tplc="BD723FF8">
      <w:start w:val="1"/>
      <w:numFmt w:val="bullet"/>
      <w:lvlText w:val="•"/>
      <w:lvlJc w:val="left"/>
      <w:pPr>
        <w:tabs>
          <w:tab w:val="num" w:pos="720"/>
        </w:tabs>
        <w:ind w:left="720" w:hanging="360"/>
      </w:pPr>
      <w:rPr>
        <w:rFonts w:ascii="Times New Roman" w:hAnsi="Times New Roman" w:hint="default"/>
      </w:rPr>
    </w:lvl>
    <w:lvl w:ilvl="1" w:tplc="6CAEB68C" w:tentative="1">
      <w:start w:val="1"/>
      <w:numFmt w:val="bullet"/>
      <w:lvlText w:val="•"/>
      <w:lvlJc w:val="left"/>
      <w:pPr>
        <w:tabs>
          <w:tab w:val="num" w:pos="1440"/>
        </w:tabs>
        <w:ind w:left="1440" w:hanging="360"/>
      </w:pPr>
      <w:rPr>
        <w:rFonts w:ascii="Times New Roman" w:hAnsi="Times New Roman" w:hint="default"/>
      </w:rPr>
    </w:lvl>
    <w:lvl w:ilvl="2" w:tplc="AC8E7906" w:tentative="1">
      <w:start w:val="1"/>
      <w:numFmt w:val="bullet"/>
      <w:lvlText w:val="•"/>
      <w:lvlJc w:val="left"/>
      <w:pPr>
        <w:tabs>
          <w:tab w:val="num" w:pos="2160"/>
        </w:tabs>
        <w:ind w:left="2160" w:hanging="360"/>
      </w:pPr>
      <w:rPr>
        <w:rFonts w:ascii="Times New Roman" w:hAnsi="Times New Roman" w:hint="default"/>
      </w:rPr>
    </w:lvl>
    <w:lvl w:ilvl="3" w:tplc="5088BFD8" w:tentative="1">
      <w:start w:val="1"/>
      <w:numFmt w:val="bullet"/>
      <w:lvlText w:val="•"/>
      <w:lvlJc w:val="left"/>
      <w:pPr>
        <w:tabs>
          <w:tab w:val="num" w:pos="2880"/>
        </w:tabs>
        <w:ind w:left="2880" w:hanging="360"/>
      </w:pPr>
      <w:rPr>
        <w:rFonts w:ascii="Times New Roman" w:hAnsi="Times New Roman" w:hint="default"/>
      </w:rPr>
    </w:lvl>
    <w:lvl w:ilvl="4" w:tplc="76B465E8" w:tentative="1">
      <w:start w:val="1"/>
      <w:numFmt w:val="bullet"/>
      <w:lvlText w:val="•"/>
      <w:lvlJc w:val="left"/>
      <w:pPr>
        <w:tabs>
          <w:tab w:val="num" w:pos="3600"/>
        </w:tabs>
        <w:ind w:left="3600" w:hanging="360"/>
      </w:pPr>
      <w:rPr>
        <w:rFonts w:ascii="Times New Roman" w:hAnsi="Times New Roman" w:hint="default"/>
      </w:rPr>
    </w:lvl>
    <w:lvl w:ilvl="5" w:tplc="D1E6FD08" w:tentative="1">
      <w:start w:val="1"/>
      <w:numFmt w:val="bullet"/>
      <w:lvlText w:val="•"/>
      <w:lvlJc w:val="left"/>
      <w:pPr>
        <w:tabs>
          <w:tab w:val="num" w:pos="4320"/>
        </w:tabs>
        <w:ind w:left="4320" w:hanging="360"/>
      </w:pPr>
      <w:rPr>
        <w:rFonts w:ascii="Times New Roman" w:hAnsi="Times New Roman" w:hint="default"/>
      </w:rPr>
    </w:lvl>
    <w:lvl w:ilvl="6" w:tplc="9E2CAA56" w:tentative="1">
      <w:start w:val="1"/>
      <w:numFmt w:val="bullet"/>
      <w:lvlText w:val="•"/>
      <w:lvlJc w:val="left"/>
      <w:pPr>
        <w:tabs>
          <w:tab w:val="num" w:pos="5040"/>
        </w:tabs>
        <w:ind w:left="5040" w:hanging="360"/>
      </w:pPr>
      <w:rPr>
        <w:rFonts w:ascii="Times New Roman" w:hAnsi="Times New Roman" w:hint="default"/>
      </w:rPr>
    </w:lvl>
    <w:lvl w:ilvl="7" w:tplc="12F0ECC2" w:tentative="1">
      <w:start w:val="1"/>
      <w:numFmt w:val="bullet"/>
      <w:lvlText w:val="•"/>
      <w:lvlJc w:val="left"/>
      <w:pPr>
        <w:tabs>
          <w:tab w:val="num" w:pos="5760"/>
        </w:tabs>
        <w:ind w:left="5760" w:hanging="360"/>
      </w:pPr>
      <w:rPr>
        <w:rFonts w:ascii="Times New Roman" w:hAnsi="Times New Roman" w:hint="default"/>
      </w:rPr>
    </w:lvl>
    <w:lvl w:ilvl="8" w:tplc="92AC76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772D39"/>
    <w:multiLevelType w:val="hybridMultilevel"/>
    <w:tmpl w:val="36D87356"/>
    <w:lvl w:ilvl="0" w:tplc="277AE3D6">
      <w:start w:val="1"/>
      <w:numFmt w:val="bullet"/>
      <w:lvlText w:val="•"/>
      <w:lvlJc w:val="left"/>
      <w:pPr>
        <w:tabs>
          <w:tab w:val="num" w:pos="720"/>
        </w:tabs>
        <w:ind w:left="720" w:hanging="360"/>
      </w:pPr>
      <w:rPr>
        <w:rFonts w:ascii="Times New Roman" w:hAnsi="Times New Roman" w:hint="default"/>
      </w:rPr>
    </w:lvl>
    <w:lvl w:ilvl="1" w:tplc="0A84D16C" w:tentative="1">
      <w:start w:val="1"/>
      <w:numFmt w:val="bullet"/>
      <w:lvlText w:val="•"/>
      <w:lvlJc w:val="left"/>
      <w:pPr>
        <w:tabs>
          <w:tab w:val="num" w:pos="1440"/>
        </w:tabs>
        <w:ind w:left="1440" w:hanging="360"/>
      </w:pPr>
      <w:rPr>
        <w:rFonts w:ascii="Times New Roman" w:hAnsi="Times New Roman" w:hint="default"/>
      </w:rPr>
    </w:lvl>
    <w:lvl w:ilvl="2" w:tplc="A992F5CE" w:tentative="1">
      <w:start w:val="1"/>
      <w:numFmt w:val="bullet"/>
      <w:lvlText w:val="•"/>
      <w:lvlJc w:val="left"/>
      <w:pPr>
        <w:tabs>
          <w:tab w:val="num" w:pos="2160"/>
        </w:tabs>
        <w:ind w:left="2160" w:hanging="360"/>
      </w:pPr>
      <w:rPr>
        <w:rFonts w:ascii="Times New Roman" w:hAnsi="Times New Roman" w:hint="default"/>
      </w:rPr>
    </w:lvl>
    <w:lvl w:ilvl="3" w:tplc="8BDC0F9C" w:tentative="1">
      <w:start w:val="1"/>
      <w:numFmt w:val="bullet"/>
      <w:lvlText w:val="•"/>
      <w:lvlJc w:val="left"/>
      <w:pPr>
        <w:tabs>
          <w:tab w:val="num" w:pos="2880"/>
        </w:tabs>
        <w:ind w:left="2880" w:hanging="360"/>
      </w:pPr>
      <w:rPr>
        <w:rFonts w:ascii="Times New Roman" w:hAnsi="Times New Roman" w:hint="default"/>
      </w:rPr>
    </w:lvl>
    <w:lvl w:ilvl="4" w:tplc="1134367E" w:tentative="1">
      <w:start w:val="1"/>
      <w:numFmt w:val="bullet"/>
      <w:lvlText w:val="•"/>
      <w:lvlJc w:val="left"/>
      <w:pPr>
        <w:tabs>
          <w:tab w:val="num" w:pos="3600"/>
        </w:tabs>
        <w:ind w:left="3600" w:hanging="360"/>
      </w:pPr>
      <w:rPr>
        <w:rFonts w:ascii="Times New Roman" w:hAnsi="Times New Roman" w:hint="default"/>
      </w:rPr>
    </w:lvl>
    <w:lvl w:ilvl="5" w:tplc="E5D24AE4" w:tentative="1">
      <w:start w:val="1"/>
      <w:numFmt w:val="bullet"/>
      <w:lvlText w:val="•"/>
      <w:lvlJc w:val="left"/>
      <w:pPr>
        <w:tabs>
          <w:tab w:val="num" w:pos="4320"/>
        </w:tabs>
        <w:ind w:left="4320" w:hanging="360"/>
      </w:pPr>
      <w:rPr>
        <w:rFonts w:ascii="Times New Roman" w:hAnsi="Times New Roman" w:hint="default"/>
      </w:rPr>
    </w:lvl>
    <w:lvl w:ilvl="6" w:tplc="9A183092" w:tentative="1">
      <w:start w:val="1"/>
      <w:numFmt w:val="bullet"/>
      <w:lvlText w:val="•"/>
      <w:lvlJc w:val="left"/>
      <w:pPr>
        <w:tabs>
          <w:tab w:val="num" w:pos="5040"/>
        </w:tabs>
        <w:ind w:left="5040" w:hanging="360"/>
      </w:pPr>
      <w:rPr>
        <w:rFonts w:ascii="Times New Roman" w:hAnsi="Times New Roman" w:hint="default"/>
      </w:rPr>
    </w:lvl>
    <w:lvl w:ilvl="7" w:tplc="E0D4D492" w:tentative="1">
      <w:start w:val="1"/>
      <w:numFmt w:val="bullet"/>
      <w:lvlText w:val="•"/>
      <w:lvlJc w:val="left"/>
      <w:pPr>
        <w:tabs>
          <w:tab w:val="num" w:pos="5760"/>
        </w:tabs>
        <w:ind w:left="5760" w:hanging="360"/>
      </w:pPr>
      <w:rPr>
        <w:rFonts w:ascii="Times New Roman" w:hAnsi="Times New Roman" w:hint="default"/>
      </w:rPr>
    </w:lvl>
    <w:lvl w:ilvl="8" w:tplc="778A4C3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A6651B"/>
    <w:multiLevelType w:val="hybridMultilevel"/>
    <w:tmpl w:val="0DE8C23C"/>
    <w:lvl w:ilvl="0" w:tplc="2520B124">
      <w:start w:val="1"/>
      <w:numFmt w:val="bullet"/>
      <w:lvlText w:val="•"/>
      <w:lvlJc w:val="left"/>
      <w:pPr>
        <w:tabs>
          <w:tab w:val="num" w:pos="720"/>
        </w:tabs>
        <w:ind w:left="720" w:hanging="360"/>
      </w:pPr>
      <w:rPr>
        <w:rFonts w:ascii="Times New Roman" w:hAnsi="Times New Roman" w:hint="default"/>
      </w:rPr>
    </w:lvl>
    <w:lvl w:ilvl="1" w:tplc="550E7812" w:tentative="1">
      <w:start w:val="1"/>
      <w:numFmt w:val="bullet"/>
      <w:lvlText w:val="•"/>
      <w:lvlJc w:val="left"/>
      <w:pPr>
        <w:tabs>
          <w:tab w:val="num" w:pos="1440"/>
        </w:tabs>
        <w:ind w:left="1440" w:hanging="360"/>
      </w:pPr>
      <w:rPr>
        <w:rFonts w:ascii="Times New Roman" w:hAnsi="Times New Roman" w:hint="default"/>
      </w:rPr>
    </w:lvl>
    <w:lvl w:ilvl="2" w:tplc="C5AE5AF2" w:tentative="1">
      <w:start w:val="1"/>
      <w:numFmt w:val="bullet"/>
      <w:lvlText w:val="•"/>
      <w:lvlJc w:val="left"/>
      <w:pPr>
        <w:tabs>
          <w:tab w:val="num" w:pos="2160"/>
        </w:tabs>
        <w:ind w:left="2160" w:hanging="360"/>
      </w:pPr>
      <w:rPr>
        <w:rFonts w:ascii="Times New Roman" w:hAnsi="Times New Roman" w:hint="default"/>
      </w:rPr>
    </w:lvl>
    <w:lvl w:ilvl="3" w:tplc="89E0EB7C" w:tentative="1">
      <w:start w:val="1"/>
      <w:numFmt w:val="bullet"/>
      <w:lvlText w:val="•"/>
      <w:lvlJc w:val="left"/>
      <w:pPr>
        <w:tabs>
          <w:tab w:val="num" w:pos="2880"/>
        </w:tabs>
        <w:ind w:left="2880" w:hanging="360"/>
      </w:pPr>
      <w:rPr>
        <w:rFonts w:ascii="Times New Roman" w:hAnsi="Times New Roman" w:hint="default"/>
      </w:rPr>
    </w:lvl>
    <w:lvl w:ilvl="4" w:tplc="897E0DE6" w:tentative="1">
      <w:start w:val="1"/>
      <w:numFmt w:val="bullet"/>
      <w:lvlText w:val="•"/>
      <w:lvlJc w:val="left"/>
      <w:pPr>
        <w:tabs>
          <w:tab w:val="num" w:pos="3600"/>
        </w:tabs>
        <w:ind w:left="3600" w:hanging="360"/>
      </w:pPr>
      <w:rPr>
        <w:rFonts w:ascii="Times New Roman" w:hAnsi="Times New Roman" w:hint="default"/>
      </w:rPr>
    </w:lvl>
    <w:lvl w:ilvl="5" w:tplc="6D76E4B2" w:tentative="1">
      <w:start w:val="1"/>
      <w:numFmt w:val="bullet"/>
      <w:lvlText w:val="•"/>
      <w:lvlJc w:val="left"/>
      <w:pPr>
        <w:tabs>
          <w:tab w:val="num" w:pos="4320"/>
        </w:tabs>
        <w:ind w:left="4320" w:hanging="360"/>
      </w:pPr>
      <w:rPr>
        <w:rFonts w:ascii="Times New Roman" w:hAnsi="Times New Roman" w:hint="default"/>
      </w:rPr>
    </w:lvl>
    <w:lvl w:ilvl="6" w:tplc="0A001B76" w:tentative="1">
      <w:start w:val="1"/>
      <w:numFmt w:val="bullet"/>
      <w:lvlText w:val="•"/>
      <w:lvlJc w:val="left"/>
      <w:pPr>
        <w:tabs>
          <w:tab w:val="num" w:pos="5040"/>
        </w:tabs>
        <w:ind w:left="5040" w:hanging="360"/>
      </w:pPr>
      <w:rPr>
        <w:rFonts w:ascii="Times New Roman" w:hAnsi="Times New Roman" w:hint="default"/>
      </w:rPr>
    </w:lvl>
    <w:lvl w:ilvl="7" w:tplc="C4B87FB2" w:tentative="1">
      <w:start w:val="1"/>
      <w:numFmt w:val="bullet"/>
      <w:lvlText w:val="•"/>
      <w:lvlJc w:val="left"/>
      <w:pPr>
        <w:tabs>
          <w:tab w:val="num" w:pos="5760"/>
        </w:tabs>
        <w:ind w:left="5760" w:hanging="360"/>
      </w:pPr>
      <w:rPr>
        <w:rFonts w:ascii="Times New Roman" w:hAnsi="Times New Roman" w:hint="default"/>
      </w:rPr>
    </w:lvl>
    <w:lvl w:ilvl="8" w:tplc="4044E3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B811CD9"/>
    <w:multiLevelType w:val="hybridMultilevel"/>
    <w:tmpl w:val="B2387B58"/>
    <w:lvl w:ilvl="0" w:tplc="511E43FA">
      <w:start w:val="1"/>
      <w:numFmt w:val="bullet"/>
      <w:lvlText w:val="•"/>
      <w:lvlJc w:val="left"/>
      <w:pPr>
        <w:tabs>
          <w:tab w:val="num" w:pos="720"/>
        </w:tabs>
        <w:ind w:left="720" w:hanging="360"/>
      </w:pPr>
      <w:rPr>
        <w:rFonts w:ascii="Times New Roman" w:hAnsi="Times New Roman" w:hint="default"/>
      </w:rPr>
    </w:lvl>
    <w:lvl w:ilvl="1" w:tplc="61C89D72" w:tentative="1">
      <w:start w:val="1"/>
      <w:numFmt w:val="bullet"/>
      <w:lvlText w:val="•"/>
      <w:lvlJc w:val="left"/>
      <w:pPr>
        <w:tabs>
          <w:tab w:val="num" w:pos="1440"/>
        </w:tabs>
        <w:ind w:left="1440" w:hanging="360"/>
      </w:pPr>
      <w:rPr>
        <w:rFonts w:ascii="Times New Roman" w:hAnsi="Times New Roman" w:hint="default"/>
      </w:rPr>
    </w:lvl>
    <w:lvl w:ilvl="2" w:tplc="C888864C" w:tentative="1">
      <w:start w:val="1"/>
      <w:numFmt w:val="bullet"/>
      <w:lvlText w:val="•"/>
      <w:lvlJc w:val="left"/>
      <w:pPr>
        <w:tabs>
          <w:tab w:val="num" w:pos="2160"/>
        </w:tabs>
        <w:ind w:left="2160" w:hanging="360"/>
      </w:pPr>
      <w:rPr>
        <w:rFonts w:ascii="Times New Roman" w:hAnsi="Times New Roman" w:hint="default"/>
      </w:rPr>
    </w:lvl>
    <w:lvl w:ilvl="3" w:tplc="8A10012A" w:tentative="1">
      <w:start w:val="1"/>
      <w:numFmt w:val="bullet"/>
      <w:lvlText w:val="•"/>
      <w:lvlJc w:val="left"/>
      <w:pPr>
        <w:tabs>
          <w:tab w:val="num" w:pos="2880"/>
        </w:tabs>
        <w:ind w:left="2880" w:hanging="360"/>
      </w:pPr>
      <w:rPr>
        <w:rFonts w:ascii="Times New Roman" w:hAnsi="Times New Roman" w:hint="default"/>
      </w:rPr>
    </w:lvl>
    <w:lvl w:ilvl="4" w:tplc="1F52EBD6" w:tentative="1">
      <w:start w:val="1"/>
      <w:numFmt w:val="bullet"/>
      <w:lvlText w:val="•"/>
      <w:lvlJc w:val="left"/>
      <w:pPr>
        <w:tabs>
          <w:tab w:val="num" w:pos="3600"/>
        </w:tabs>
        <w:ind w:left="3600" w:hanging="360"/>
      </w:pPr>
      <w:rPr>
        <w:rFonts w:ascii="Times New Roman" w:hAnsi="Times New Roman" w:hint="default"/>
      </w:rPr>
    </w:lvl>
    <w:lvl w:ilvl="5" w:tplc="13726DD6" w:tentative="1">
      <w:start w:val="1"/>
      <w:numFmt w:val="bullet"/>
      <w:lvlText w:val="•"/>
      <w:lvlJc w:val="left"/>
      <w:pPr>
        <w:tabs>
          <w:tab w:val="num" w:pos="4320"/>
        </w:tabs>
        <w:ind w:left="4320" w:hanging="360"/>
      </w:pPr>
      <w:rPr>
        <w:rFonts w:ascii="Times New Roman" w:hAnsi="Times New Roman" w:hint="default"/>
      </w:rPr>
    </w:lvl>
    <w:lvl w:ilvl="6" w:tplc="131A3C12" w:tentative="1">
      <w:start w:val="1"/>
      <w:numFmt w:val="bullet"/>
      <w:lvlText w:val="•"/>
      <w:lvlJc w:val="left"/>
      <w:pPr>
        <w:tabs>
          <w:tab w:val="num" w:pos="5040"/>
        </w:tabs>
        <w:ind w:left="5040" w:hanging="360"/>
      </w:pPr>
      <w:rPr>
        <w:rFonts w:ascii="Times New Roman" w:hAnsi="Times New Roman" w:hint="default"/>
      </w:rPr>
    </w:lvl>
    <w:lvl w:ilvl="7" w:tplc="D0B6573C" w:tentative="1">
      <w:start w:val="1"/>
      <w:numFmt w:val="bullet"/>
      <w:lvlText w:val="•"/>
      <w:lvlJc w:val="left"/>
      <w:pPr>
        <w:tabs>
          <w:tab w:val="num" w:pos="5760"/>
        </w:tabs>
        <w:ind w:left="5760" w:hanging="360"/>
      </w:pPr>
      <w:rPr>
        <w:rFonts w:ascii="Times New Roman" w:hAnsi="Times New Roman" w:hint="default"/>
      </w:rPr>
    </w:lvl>
    <w:lvl w:ilvl="8" w:tplc="F904D6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C363FE8"/>
    <w:multiLevelType w:val="hybridMultilevel"/>
    <w:tmpl w:val="E5B86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17C264A"/>
    <w:multiLevelType w:val="multilevel"/>
    <w:tmpl w:val="2DF8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803320"/>
    <w:multiLevelType w:val="hybridMultilevel"/>
    <w:tmpl w:val="8B98D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89078283">
    <w:abstractNumId w:val="2"/>
  </w:num>
  <w:num w:numId="2" w16cid:durableId="1458449161">
    <w:abstractNumId w:val="10"/>
  </w:num>
  <w:num w:numId="3" w16cid:durableId="795607930">
    <w:abstractNumId w:val="11"/>
  </w:num>
  <w:num w:numId="4" w16cid:durableId="528497342">
    <w:abstractNumId w:val="4"/>
  </w:num>
  <w:num w:numId="5" w16cid:durableId="707686489">
    <w:abstractNumId w:val="8"/>
  </w:num>
  <w:num w:numId="6" w16cid:durableId="978730420">
    <w:abstractNumId w:val="3"/>
  </w:num>
  <w:num w:numId="7" w16cid:durableId="745687133">
    <w:abstractNumId w:val="6"/>
  </w:num>
  <w:num w:numId="8" w16cid:durableId="1290356299">
    <w:abstractNumId w:val="1"/>
  </w:num>
  <w:num w:numId="9" w16cid:durableId="863136692">
    <w:abstractNumId w:val="0"/>
  </w:num>
  <w:num w:numId="10" w16cid:durableId="284194456">
    <w:abstractNumId w:val="5"/>
  </w:num>
  <w:num w:numId="11" w16cid:durableId="143012909">
    <w:abstractNumId w:val="7"/>
  </w:num>
  <w:num w:numId="12" w16cid:durableId="2134522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DC"/>
    <w:rsid w:val="000055F5"/>
    <w:rsid w:val="0001545F"/>
    <w:rsid w:val="00084EA0"/>
    <w:rsid w:val="00091C05"/>
    <w:rsid w:val="000A56D1"/>
    <w:rsid w:val="00112773"/>
    <w:rsid w:val="00114E46"/>
    <w:rsid w:val="00122584"/>
    <w:rsid w:val="00151640"/>
    <w:rsid w:val="001532FB"/>
    <w:rsid w:val="001A5EFA"/>
    <w:rsid w:val="001B57CD"/>
    <w:rsid w:val="001C5C04"/>
    <w:rsid w:val="001C5C35"/>
    <w:rsid w:val="001F05F6"/>
    <w:rsid w:val="00202A9F"/>
    <w:rsid w:val="002150D9"/>
    <w:rsid w:val="002405C6"/>
    <w:rsid w:val="00256A84"/>
    <w:rsid w:val="002626A8"/>
    <w:rsid w:val="002E077C"/>
    <w:rsid w:val="00325C5E"/>
    <w:rsid w:val="003463C3"/>
    <w:rsid w:val="0037461A"/>
    <w:rsid w:val="003E7256"/>
    <w:rsid w:val="0040699F"/>
    <w:rsid w:val="004477E8"/>
    <w:rsid w:val="004563FE"/>
    <w:rsid w:val="004569A6"/>
    <w:rsid w:val="004869A2"/>
    <w:rsid w:val="00491BC8"/>
    <w:rsid w:val="004A12BB"/>
    <w:rsid w:val="004B79C8"/>
    <w:rsid w:val="00501E32"/>
    <w:rsid w:val="00512424"/>
    <w:rsid w:val="00520353"/>
    <w:rsid w:val="0054372B"/>
    <w:rsid w:val="00543E03"/>
    <w:rsid w:val="00546017"/>
    <w:rsid w:val="0056334F"/>
    <w:rsid w:val="00577BFB"/>
    <w:rsid w:val="005A0529"/>
    <w:rsid w:val="005B6DEA"/>
    <w:rsid w:val="005C0B7D"/>
    <w:rsid w:val="005D5DBC"/>
    <w:rsid w:val="005E5158"/>
    <w:rsid w:val="005F100C"/>
    <w:rsid w:val="005F5FF7"/>
    <w:rsid w:val="005F6D29"/>
    <w:rsid w:val="00620FCC"/>
    <w:rsid w:val="00625115"/>
    <w:rsid w:val="00645BEA"/>
    <w:rsid w:val="006523C3"/>
    <w:rsid w:val="006738F8"/>
    <w:rsid w:val="00676A11"/>
    <w:rsid w:val="00685C7A"/>
    <w:rsid w:val="006B6717"/>
    <w:rsid w:val="006F7A93"/>
    <w:rsid w:val="007319E4"/>
    <w:rsid w:val="00792270"/>
    <w:rsid w:val="007968CA"/>
    <w:rsid w:val="00797364"/>
    <w:rsid w:val="007D70DC"/>
    <w:rsid w:val="007E49CA"/>
    <w:rsid w:val="00830999"/>
    <w:rsid w:val="0085273E"/>
    <w:rsid w:val="0086558C"/>
    <w:rsid w:val="00881B1F"/>
    <w:rsid w:val="00883598"/>
    <w:rsid w:val="008B7122"/>
    <w:rsid w:val="008E4331"/>
    <w:rsid w:val="008E43F2"/>
    <w:rsid w:val="009013E0"/>
    <w:rsid w:val="00923CD9"/>
    <w:rsid w:val="00924D31"/>
    <w:rsid w:val="00930F70"/>
    <w:rsid w:val="009425D2"/>
    <w:rsid w:val="0094279D"/>
    <w:rsid w:val="009508D7"/>
    <w:rsid w:val="00963D5F"/>
    <w:rsid w:val="009731A6"/>
    <w:rsid w:val="00976275"/>
    <w:rsid w:val="00977DA7"/>
    <w:rsid w:val="009874DC"/>
    <w:rsid w:val="009A0B3B"/>
    <w:rsid w:val="009C6F75"/>
    <w:rsid w:val="00A14514"/>
    <w:rsid w:val="00A43E18"/>
    <w:rsid w:val="00A4457A"/>
    <w:rsid w:val="00A63E93"/>
    <w:rsid w:val="00A71649"/>
    <w:rsid w:val="00A90FF9"/>
    <w:rsid w:val="00AB2E51"/>
    <w:rsid w:val="00AF3FD6"/>
    <w:rsid w:val="00B1510E"/>
    <w:rsid w:val="00B32D01"/>
    <w:rsid w:val="00B33443"/>
    <w:rsid w:val="00B37DC7"/>
    <w:rsid w:val="00B51705"/>
    <w:rsid w:val="00B71E7A"/>
    <w:rsid w:val="00BC1F3A"/>
    <w:rsid w:val="00C04381"/>
    <w:rsid w:val="00C23ECF"/>
    <w:rsid w:val="00C37BFF"/>
    <w:rsid w:val="00C41DE3"/>
    <w:rsid w:val="00C515DF"/>
    <w:rsid w:val="00C66D26"/>
    <w:rsid w:val="00CC12A4"/>
    <w:rsid w:val="00CD34BB"/>
    <w:rsid w:val="00CD4231"/>
    <w:rsid w:val="00CD7572"/>
    <w:rsid w:val="00D05896"/>
    <w:rsid w:val="00D30242"/>
    <w:rsid w:val="00D573A3"/>
    <w:rsid w:val="00D66A47"/>
    <w:rsid w:val="00DC21BE"/>
    <w:rsid w:val="00DC6E80"/>
    <w:rsid w:val="00DF51EF"/>
    <w:rsid w:val="00E13821"/>
    <w:rsid w:val="00E157E7"/>
    <w:rsid w:val="00E37AA2"/>
    <w:rsid w:val="00E47227"/>
    <w:rsid w:val="00E61ACA"/>
    <w:rsid w:val="00EC19F2"/>
    <w:rsid w:val="00ED24A7"/>
    <w:rsid w:val="00EE411B"/>
    <w:rsid w:val="00EE7DCB"/>
    <w:rsid w:val="00F201B9"/>
    <w:rsid w:val="00F41FB6"/>
    <w:rsid w:val="00F528B5"/>
    <w:rsid w:val="00FD5A26"/>
    <w:rsid w:val="00FE397D"/>
    <w:rsid w:val="00FE79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76C7"/>
  <w15:chartTrackingRefBased/>
  <w15:docId w15:val="{EF703514-5D6D-4A80-A90E-103470D5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5">
    <w:name w:val="heading 5"/>
    <w:basedOn w:val="Normaali"/>
    <w:next w:val="Normaali"/>
    <w:link w:val="Otsikko5Char"/>
    <w:uiPriority w:val="9"/>
    <w:semiHidden/>
    <w:unhideWhenUsed/>
    <w:qFormat/>
    <w:rsid w:val="0037461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rsid w:val="00A71649"/>
    <w:pPr>
      <w:spacing w:after="0" w:line="240" w:lineRule="auto"/>
    </w:pPr>
    <w:rPr>
      <w:rFonts w:ascii="Calibri" w:eastAsia="Times New Roman" w:hAnsi="Calibri" w:cs="Times New Roman"/>
      <w:lang w:eastAsia="fi-FI"/>
    </w:rPr>
    <w:tblPr>
      <w:tblCellMar>
        <w:top w:w="0" w:type="dxa"/>
        <w:left w:w="0" w:type="dxa"/>
        <w:bottom w:w="0" w:type="dxa"/>
        <w:right w:w="0" w:type="dxa"/>
      </w:tblCellMar>
    </w:tblPr>
  </w:style>
  <w:style w:type="paragraph" w:styleId="Eivli">
    <w:name w:val="No Spacing"/>
    <w:uiPriority w:val="1"/>
    <w:qFormat/>
    <w:rsid w:val="00B32D01"/>
    <w:pPr>
      <w:spacing w:after="0" w:line="240" w:lineRule="auto"/>
    </w:pPr>
  </w:style>
  <w:style w:type="paragraph" w:styleId="Seliteteksti">
    <w:name w:val="Balloon Text"/>
    <w:basedOn w:val="Normaali"/>
    <w:link w:val="SelitetekstiChar"/>
    <w:uiPriority w:val="99"/>
    <w:semiHidden/>
    <w:unhideWhenUsed/>
    <w:rsid w:val="001A5EF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5EFA"/>
    <w:rPr>
      <w:rFonts w:ascii="Segoe UI" w:hAnsi="Segoe UI" w:cs="Segoe UI"/>
      <w:sz w:val="18"/>
      <w:szCs w:val="18"/>
    </w:rPr>
  </w:style>
  <w:style w:type="character" w:customStyle="1" w:styleId="Otsikko5Char">
    <w:name w:val="Otsikko 5 Char"/>
    <w:basedOn w:val="Kappaleenoletusfontti"/>
    <w:link w:val="Otsikko5"/>
    <w:uiPriority w:val="9"/>
    <w:semiHidden/>
    <w:rsid w:val="0037461A"/>
    <w:rPr>
      <w:rFonts w:asciiTheme="majorHAnsi" w:eastAsiaTheme="majorEastAsia" w:hAnsiTheme="majorHAnsi" w:cstheme="majorBidi"/>
      <w:color w:val="2E74B5" w:themeColor="accent1" w:themeShade="BF"/>
    </w:rPr>
  </w:style>
  <w:style w:type="paragraph" w:styleId="Luettelokappale">
    <w:name w:val="List Paragraph"/>
    <w:basedOn w:val="Normaali"/>
    <w:uiPriority w:val="34"/>
    <w:qFormat/>
    <w:rsid w:val="00CD7572"/>
    <w:pPr>
      <w:ind w:left="720"/>
      <w:contextualSpacing/>
    </w:pPr>
  </w:style>
  <w:style w:type="table" w:customStyle="1" w:styleId="TableNormal">
    <w:name w:val="Table Normal"/>
    <w:uiPriority w:val="2"/>
    <w:semiHidden/>
    <w:unhideWhenUsed/>
    <w:qFormat/>
    <w:rsid w:val="00973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ali"/>
    <w:uiPriority w:val="1"/>
    <w:qFormat/>
    <w:rsid w:val="009731A6"/>
    <w:pPr>
      <w:widowControl w:val="0"/>
      <w:autoSpaceDE w:val="0"/>
      <w:autoSpaceDN w:val="0"/>
      <w:spacing w:after="0" w:line="240" w:lineRule="auto"/>
    </w:pPr>
    <w:rPr>
      <w:rFonts w:ascii="Calibri" w:eastAsia="Calibri" w:hAnsi="Calibri" w:cs="Calibri"/>
      <w:lang w:eastAsia="fi-FI" w:bidi="fi-FI"/>
    </w:rPr>
  </w:style>
  <w:style w:type="paragraph" w:styleId="Yltunniste">
    <w:name w:val="header"/>
    <w:basedOn w:val="Normaali"/>
    <w:link w:val="YltunnisteChar"/>
    <w:uiPriority w:val="99"/>
    <w:unhideWhenUsed/>
    <w:rsid w:val="00DC6E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C6E80"/>
  </w:style>
  <w:style w:type="paragraph" w:styleId="Alatunniste">
    <w:name w:val="footer"/>
    <w:basedOn w:val="Normaali"/>
    <w:link w:val="AlatunnisteChar"/>
    <w:uiPriority w:val="99"/>
    <w:unhideWhenUsed/>
    <w:rsid w:val="00DC6E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C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92592">
      <w:bodyDiv w:val="1"/>
      <w:marLeft w:val="0"/>
      <w:marRight w:val="0"/>
      <w:marTop w:val="0"/>
      <w:marBottom w:val="0"/>
      <w:divBdr>
        <w:top w:val="none" w:sz="0" w:space="0" w:color="auto"/>
        <w:left w:val="none" w:sz="0" w:space="0" w:color="auto"/>
        <w:bottom w:val="none" w:sz="0" w:space="0" w:color="auto"/>
        <w:right w:val="none" w:sz="0" w:space="0" w:color="auto"/>
      </w:divBdr>
    </w:div>
    <w:div w:id="406071606">
      <w:bodyDiv w:val="1"/>
      <w:marLeft w:val="0"/>
      <w:marRight w:val="0"/>
      <w:marTop w:val="0"/>
      <w:marBottom w:val="0"/>
      <w:divBdr>
        <w:top w:val="none" w:sz="0" w:space="0" w:color="auto"/>
        <w:left w:val="none" w:sz="0" w:space="0" w:color="auto"/>
        <w:bottom w:val="none" w:sz="0" w:space="0" w:color="auto"/>
        <w:right w:val="none" w:sz="0" w:space="0" w:color="auto"/>
      </w:divBdr>
    </w:div>
    <w:div w:id="478766122">
      <w:bodyDiv w:val="1"/>
      <w:marLeft w:val="0"/>
      <w:marRight w:val="0"/>
      <w:marTop w:val="0"/>
      <w:marBottom w:val="0"/>
      <w:divBdr>
        <w:top w:val="none" w:sz="0" w:space="0" w:color="auto"/>
        <w:left w:val="none" w:sz="0" w:space="0" w:color="auto"/>
        <w:bottom w:val="none" w:sz="0" w:space="0" w:color="auto"/>
        <w:right w:val="none" w:sz="0" w:space="0" w:color="auto"/>
      </w:divBdr>
    </w:div>
    <w:div w:id="482552148">
      <w:bodyDiv w:val="1"/>
      <w:marLeft w:val="0"/>
      <w:marRight w:val="0"/>
      <w:marTop w:val="0"/>
      <w:marBottom w:val="0"/>
      <w:divBdr>
        <w:top w:val="none" w:sz="0" w:space="0" w:color="auto"/>
        <w:left w:val="none" w:sz="0" w:space="0" w:color="auto"/>
        <w:bottom w:val="none" w:sz="0" w:space="0" w:color="auto"/>
        <w:right w:val="none" w:sz="0" w:space="0" w:color="auto"/>
      </w:divBdr>
    </w:div>
    <w:div w:id="508837301">
      <w:bodyDiv w:val="1"/>
      <w:marLeft w:val="0"/>
      <w:marRight w:val="0"/>
      <w:marTop w:val="0"/>
      <w:marBottom w:val="0"/>
      <w:divBdr>
        <w:top w:val="none" w:sz="0" w:space="0" w:color="auto"/>
        <w:left w:val="none" w:sz="0" w:space="0" w:color="auto"/>
        <w:bottom w:val="none" w:sz="0" w:space="0" w:color="auto"/>
        <w:right w:val="none" w:sz="0" w:space="0" w:color="auto"/>
      </w:divBdr>
    </w:div>
    <w:div w:id="520511701">
      <w:bodyDiv w:val="1"/>
      <w:marLeft w:val="0"/>
      <w:marRight w:val="0"/>
      <w:marTop w:val="0"/>
      <w:marBottom w:val="0"/>
      <w:divBdr>
        <w:top w:val="none" w:sz="0" w:space="0" w:color="auto"/>
        <w:left w:val="none" w:sz="0" w:space="0" w:color="auto"/>
        <w:bottom w:val="none" w:sz="0" w:space="0" w:color="auto"/>
        <w:right w:val="none" w:sz="0" w:space="0" w:color="auto"/>
      </w:divBdr>
    </w:div>
    <w:div w:id="521482333">
      <w:bodyDiv w:val="1"/>
      <w:marLeft w:val="0"/>
      <w:marRight w:val="0"/>
      <w:marTop w:val="0"/>
      <w:marBottom w:val="0"/>
      <w:divBdr>
        <w:top w:val="none" w:sz="0" w:space="0" w:color="auto"/>
        <w:left w:val="none" w:sz="0" w:space="0" w:color="auto"/>
        <w:bottom w:val="none" w:sz="0" w:space="0" w:color="auto"/>
        <w:right w:val="none" w:sz="0" w:space="0" w:color="auto"/>
      </w:divBdr>
      <w:divsChild>
        <w:div w:id="1082142040">
          <w:marLeft w:val="547"/>
          <w:marRight w:val="0"/>
          <w:marTop w:val="0"/>
          <w:marBottom w:val="0"/>
          <w:divBdr>
            <w:top w:val="none" w:sz="0" w:space="0" w:color="auto"/>
            <w:left w:val="none" w:sz="0" w:space="0" w:color="auto"/>
            <w:bottom w:val="none" w:sz="0" w:space="0" w:color="auto"/>
            <w:right w:val="none" w:sz="0" w:space="0" w:color="auto"/>
          </w:divBdr>
        </w:div>
      </w:divsChild>
    </w:div>
    <w:div w:id="607666845">
      <w:bodyDiv w:val="1"/>
      <w:marLeft w:val="0"/>
      <w:marRight w:val="0"/>
      <w:marTop w:val="0"/>
      <w:marBottom w:val="0"/>
      <w:divBdr>
        <w:top w:val="none" w:sz="0" w:space="0" w:color="auto"/>
        <w:left w:val="none" w:sz="0" w:space="0" w:color="auto"/>
        <w:bottom w:val="none" w:sz="0" w:space="0" w:color="auto"/>
        <w:right w:val="none" w:sz="0" w:space="0" w:color="auto"/>
      </w:divBdr>
      <w:divsChild>
        <w:div w:id="519008728">
          <w:marLeft w:val="547"/>
          <w:marRight w:val="0"/>
          <w:marTop w:val="0"/>
          <w:marBottom w:val="0"/>
          <w:divBdr>
            <w:top w:val="none" w:sz="0" w:space="0" w:color="auto"/>
            <w:left w:val="none" w:sz="0" w:space="0" w:color="auto"/>
            <w:bottom w:val="none" w:sz="0" w:space="0" w:color="auto"/>
            <w:right w:val="none" w:sz="0" w:space="0" w:color="auto"/>
          </w:divBdr>
        </w:div>
      </w:divsChild>
    </w:div>
    <w:div w:id="696198489">
      <w:bodyDiv w:val="1"/>
      <w:marLeft w:val="0"/>
      <w:marRight w:val="0"/>
      <w:marTop w:val="0"/>
      <w:marBottom w:val="0"/>
      <w:divBdr>
        <w:top w:val="none" w:sz="0" w:space="0" w:color="auto"/>
        <w:left w:val="none" w:sz="0" w:space="0" w:color="auto"/>
        <w:bottom w:val="none" w:sz="0" w:space="0" w:color="auto"/>
        <w:right w:val="none" w:sz="0" w:space="0" w:color="auto"/>
      </w:divBdr>
    </w:div>
    <w:div w:id="763914643">
      <w:bodyDiv w:val="1"/>
      <w:marLeft w:val="0"/>
      <w:marRight w:val="0"/>
      <w:marTop w:val="0"/>
      <w:marBottom w:val="0"/>
      <w:divBdr>
        <w:top w:val="none" w:sz="0" w:space="0" w:color="auto"/>
        <w:left w:val="none" w:sz="0" w:space="0" w:color="auto"/>
        <w:bottom w:val="none" w:sz="0" w:space="0" w:color="auto"/>
        <w:right w:val="none" w:sz="0" w:space="0" w:color="auto"/>
      </w:divBdr>
    </w:div>
    <w:div w:id="868841135">
      <w:bodyDiv w:val="1"/>
      <w:marLeft w:val="0"/>
      <w:marRight w:val="0"/>
      <w:marTop w:val="0"/>
      <w:marBottom w:val="0"/>
      <w:divBdr>
        <w:top w:val="none" w:sz="0" w:space="0" w:color="auto"/>
        <w:left w:val="none" w:sz="0" w:space="0" w:color="auto"/>
        <w:bottom w:val="none" w:sz="0" w:space="0" w:color="auto"/>
        <w:right w:val="none" w:sz="0" w:space="0" w:color="auto"/>
      </w:divBdr>
    </w:div>
    <w:div w:id="960384920">
      <w:bodyDiv w:val="1"/>
      <w:marLeft w:val="0"/>
      <w:marRight w:val="0"/>
      <w:marTop w:val="0"/>
      <w:marBottom w:val="0"/>
      <w:divBdr>
        <w:top w:val="none" w:sz="0" w:space="0" w:color="auto"/>
        <w:left w:val="none" w:sz="0" w:space="0" w:color="auto"/>
        <w:bottom w:val="none" w:sz="0" w:space="0" w:color="auto"/>
        <w:right w:val="none" w:sz="0" w:space="0" w:color="auto"/>
      </w:divBdr>
    </w:div>
    <w:div w:id="1173494893">
      <w:bodyDiv w:val="1"/>
      <w:marLeft w:val="0"/>
      <w:marRight w:val="0"/>
      <w:marTop w:val="0"/>
      <w:marBottom w:val="0"/>
      <w:divBdr>
        <w:top w:val="none" w:sz="0" w:space="0" w:color="auto"/>
        <w:left w:val="none" w:sz="0" w:space="0" w:color="auto"/>
        <w:bottom w:val="none" w:sz="0" w:space="0" w:color="auto"/>
        <w:right w:val="none" w:sz="0" w:space="0" w:color="auto"/>
      </w:divBdr>
      <w:divsChild>
        <w:div w:id="1618873180">
          <w:marLeft w:val="547"/>
          <w:marRight w:val="0"/>
          <w:marTop w:val="0"/>
          <w:marBottom w:val="0"/>
          <w:divBdr>
            <w:top w:val="none" w:sz="0" w:space="0" w:color="auto"/>
            <w:left w:val="none" w:sz="0" w:space="0" w:color="auto"/>
            <w:bottom w:val="none" w:sz="0" w:space="0" w:color="auto"/>
            <w:right w:val="none" w:sz="0" w:space="0" w:color="auto"/>
          </w:divBdr>
        </w:div>
      </w:divsChild>
    </w:div>
    <w:div w:id="1247691211">
      <w:bodyDiv w:val="1"/>
      <w:marLeft w:val="0"/>
      <w:marRight w:val="0"/>
      <w:marTop w:val="0"/>
      <w:marBottom w:val="0"/>
      <w:divBdr>
        <w:top w:val="none" w:sz="0" w:space="0" w:color="auto"/>
        <w:left w:val="none" w:sz="0" w:space="0" w:color="auto"/>
        <w:bottom w:val="none" w:sz="0" w:space="0" w:color="auto"/>
        <w:right w:val="none" w:sz="0" w:space="0" w:color="auto"/>
      </w:divBdr>
      <w:divsChild>
        <w:div w:id="282424407">
          <w:marLeft w:val="547"/>
          <w:marRight w:val="0"/>
          <w:marTop w:val="0"/>
          <w:marBottom w:val="0"/>
          <w:divBdr>
            <w:top w:val="none" w:sz="0" w:space="0" w:color="auto"/>
            <w:left w:val="none" w:sz="0" w:space="0" w:color="auto"/>
            <w:bottom w:val="none" w:sz="0" w:space="0" w:color="auto"/>
            <w:right w:val="none" w:sz="0" w:space="0" w:color="auto"/>
          </w:divBdr>
        </w:div>
      </w:divsChild>
    </w:div>
    <w:div w:id="1425304958">
      <w:bodyDiv w:val="1"/>
      <w:marLeft w:val="0"/>
      <w:marRight w:val="0"/>
      <w:marTop w:val="0"/>
      <w:marBottom w:val="0"/>
      <w:divBdr>
        <w:top w:val="none" w:sz="0" w:space="0" w:color="auto"/>
        <w:left w:val="none" w:sz="0" w:space="0" w:color="auto"/>
        <w:bottom w:val="none" w:sz="0" w:space="0" w:color="auto"/>
        <w:right w:val="none" w:sz="0" w:space="0" w:color="auto"/>
      </w:divBdr>
      <w:divsChild>
        <w:div w:id="1336156064">
          <w:marLeft w:val="547"/>
          <w:marRight w:val="0"/>
          <w:marTop w:val="0"/>
          <w:marBottom w:val="0"/>
          <w:divBdr>
            <w:top w:val="none" w:sz="0" w:space="0" w:color="auto"/>
            <w:left w:val="none" w:sz="0" w:space="0" w:color="auto"/>
            <w:bottom w:val="none" w:sz="0" w:space="0" w:color="auto"/>
            <w:right w:val="none" w:sz="0" w:space="0" w:color="auto"/>
          </w:divBdr>
        </w:div>
      </w:divsChild>
    </w:div>
    <w:div w:id="1427458042">
      <w:bodyDiv w:val="1"/>
      <w:marLeft w:val="0"/>
      <w:marRight w:val="0"/>
      <w:marTop w:val="0"/>
      <w:marBottom w:val="0"/>
      <w:divBdr>
        <w:top w:val="none" w:sz="0" w:space="0" w:color="auto"/>
        <w:left w:val="none" w:sz="0" w:space="0" w:color="auto"/>
        <w:bottom w:val="none" w:sz="0" w:space="0" w:color="auto"/>
        <w:right w:val="none" w:sz="0" w:space="0" w:color="auto"/>
      </w:divBdr>
    </w:div>
    <w:div w:id="1688829160">
      <w:bodyDiv w:val="1"/>
      <w:marLeft w:val="0"/>
      <w:marRight w:val="0"/>
      <w:marTop w:val="0"/>
      <w:marBottom w:val="0"/>
      <w:divBdr>
        <w:top w:val="none" w:sz="0" w:space="0" w:color="auto"/>
        <w:left w:val="none" w:sz="0" w:space="0" w:color="auto"/>
        <w:bottom w:val="none" w:sz="0" w:space="0" w:color="auto"/>
        <w:right w:val="none" w:sz="0" w:space="0" w:color="auto"/>
      </w:divBdr>
    </w:div>
    <w:div w:id="1706060070">
      <w:bodyDiv w:val="1"/>
      <w:marLeft w:val="0"/>
      <w:marRight w:val="0"/>
      <w:marTop w:val="0"/>
      <w:marBottom w:val="0"/>
      <w:divBdr>
        <w:top w:val="none" w:sz="0" w:space="0" w:color="auto"/>
        <w:left w:val="none" w:sz="0" w:space="0" w:color="auto"/>
        <w:bottom w:val="none" w:sz="0" w:space="0" w:color="auto"/>
        <w:right w:val="none" w:sz="0" w:space="0" w:color="auto"/>
      </w:divBdr>
      <w:divsChild>
        <w:div w:id="1782190637">
          <w:marLeft w:val="547"/>
          <w:marRight w:val="0"/>
          <w:marTop w:val="0"/>
          <w:marBottom w:val="0"/>
          <w:divBdr>
            <w:top w:val="none" w:sz="0" w:space="0" w:color="auto"/>
            <w:left w:val="none" w:sz="0" w:space="0" w:color="auto"/>
            <w:bottom w:val="none" w:sz="0" w:space="0" w:color="auto"/>
            <w:right w:val="none" w:sz="0" w:space="0" w:color="auto"/>
          </w:divBdr>
        </w:div>
      </w:divsChild>
    </w:div>
    <w:div w:id="1723139321">
      <w:bodyDiv w:val="1"/>
      <w:marLeft w:val="0"/>
      <w:marRight w:val="0"/>
      <w:marTop w:val="0"/>
      <w:marBottom w:val="0"/>
      <w:divBdr>
        <w:top w:val="none" w:sz="0" w:space="0" w:color="auto"/>
        <w:left w:val="none" w:sz="0" w:space="0" w:color="auto"/>
        <w:bottom w:val="none" w:sz="0" w:space="0" w:color="auto"/>
        <w:right w:val="none" w:sz="0" w:space="0" w:color="auto"/>
      </w:divBdr>
    </w:div>
    <w:div w:id="1835488387">
      <w:bodyDiv w:val="1"/>
      <w:marLeft w:val="0"/>
      <w:marRight w:val="0"/>
      <w:marTop w:val="0"/>
      <w:marBottom w:val="0"/>
      <w:divBdr>
        <w:top w:val="none" w:sz="0" w:space="0" w:color="auto"/>
        <w:left w:val="none" w:sz="0" w:space="0" w:color="auto"/>
        <w:bottom w:val="none" w:sz="0" w:space="0" w:color="auto"/>
        <w:right w:val="none" w:sz="0" w:space="0" w:color="auto"/>
      </w:divBdr>
      <w:divsChild>
        <w:div w:id="2071271909">
          <w:marLeft w:val="547"/>
          <w:marRight w:val="0"/>
          <w:marTop w:val="0"/>
          <w:marBottom w:val="0"/>
          <w:divBdr>
            <w:top w:val="none" w:sz="0" w:space="0" w:color="auto"/>
            <w:left w:val="none" w:sz="0" w:space="0" w:color="auto"/>
            <w:bottom w:val="none" w:sz="0" w:space="0" w:color="auto"/>
            <w:right w:val="none" w:sz="0" w:space="0" w:color="auto"/>
          </w:divBdr>
        </w:div>
      </w:divsChild>
    </w:div>
    <w:div w:id="1964379159">
      <w:bodyDiv w:val="1"/>
      <w:marLeft w:val="0"/>
      <w:marRight w:val="0"/>
      <w:marTop w:val="0"/>
      <w:marBottom w:val="0"/>
      <w:divBdr>
        <w:top w:val="none" w:sz="0" w:space="0" w:color="auto"/>
        <w:left w:val="none" w:sz="0" w:space="0" w:color="auto"/>
        <w:bottom w:val="none" w:sz="0" w:space="0" w:color="auto"/>
        <w:right w:val="none" w:sz="0" w:space="0" w:color="auto"/>
      </w:divBdr>
    </w:div>
    <w:div w:id="1983151072">
      <w:bodyDiv w:val="1"/>
      <w:marLeft w:val="0"/>
      <w:marRight w:val="0"/>
      <w:marTop w:val="0"/>
      <w:marBottom w:val="0"/>
      <w:divBdr>
        <w:top w:val="none" w:sz="0" w:space="0" w:color="auto"/>
        <w:left w:val="none" w:sz="0" w:space="0" w:color="auto"/>
        <w:bottom w:val="none" w:sz="0" w:space="0" w:color="auto"/>
        <w:right w:val="none" w:sz="0" w:space="0" w:color="auto"/>
      </w:divBdr>
      <w:divsChild>
        <w:div w:id="1948535840">
          <w:marLeft w:val="547"/>
          <w:marRight w:val="0"/>
          <w:marTop w:val="0"/>
          <w:marBottom w:val="0"/>
          <w:divBdr>
            <w:top w:val="none" w:sz="0" w:space="0" w:color="auto"/>
            <w:left w:val="none" w:sz="0" w:space="0" w:color="auto"/>
            <w:bottom w:val="none" w:sz="0" w:space="0" w:color="auto"/>
            <w:right w:val="none" w:sz="0" w:space="0" w:color="auto"/>
          </w:divBdr>
        </w:div>
      </w:divsChild>
    </w:div>
    <w:div w:id="2083405196">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 w:id="21280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15204</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2024-10-03T10:23:00Z</cp:lastPrinted>
  <dcterms:created xsi:type="dcterms:W3CDTF">2024-10-03T12:37:00Z</dcterms:created>
  <dcterms:modified xsi:type="dcterms:W3CDTF">2024-10-03T12:37:00Z</dcterms:modified>
</cp:coreProperties>
</file>